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05CA" w14:textId="5FCF3C5A" w:rsidR="00F03595" w:rsidRPr="00F03595" w:rsidRDefault="00F03595" w:rsidP="00F03595">
      <w:pPr>
        <w:spacing w:line="254" w:lineRule="auto"/>
        <w:ind w:left="283"/>
        <w:rPr>
          <w:rFonts w:ascii="Arial" w:hAnsi="Arial" w:cs="Arial"/>
          <w:b/>
          <w:bCs/>
          <w:color w:val="0070C0"/>
          <w:sz w:val="32"/>
          <w:szCs w:val="32"/>
          <w:lang w:eastAsia="en-GB"/>
        </w:rPr>
      </w:pPr>
      <w:r w:rsidRPr="00F03595">
        <w:rPr>
          <w:rFonts w:ascii="Arial" w:hAnsi="Arial" w:cs="Arial"/>
          <w:b/>
          <w:bCs/>
          <w:color w:val="0070C0"/>
          <w:sz w:val="32"/>
          <w:szCs w:val="32"/>
        </w:rPr>
        <w:t xml:space="preserve">Patient agreement form – GLP-1 agonists for Type 2 diabetes </w:t>
      </w:r>
    </w:p>
    <w:p w14:paraId="7ECD3170" w14:textId="0B547AA5" w:rsidR="00F03595" w:rsidRDefault="00F03595" w:rsidP="00F03595">
      <w:pPr>
        <w:spacing w:after="103" w:line="254" w:lineRule="auto"/>
        <w:ind w:left="283"/>
      </w:pPr>
    </w:p>
    <w:p w14:paraId="20EE8CD3" w14:textId="77777777" w:rsidR="00F03595" w:rsidRDefault="00F03595" w:rsidP="00F03595">
      <w:pPr>
        <w:ind w:left="278" w:right="4"/>
        <w:rPr>
          <w:rFonts w:ascii="Arial" w:hAnsi="Arial" w:cs="Arial"/>
          <w:sz w:val="24"/>
          <w:szCs w:val="24"/>
        </w:rPr>
      </w:pPr>
      <w:r>
        <w:rPr>
          <w:rFonts w:ascii="Arial" w:hAnsi="Arial" w:cs="Arial"/>
          <w:sz w:val="24"/>
          <w:szCs w:val="24"/>
        </w:rPr>
        <w:t xml:space="preserve">At your appointment today we have agreed to start treatment with </w:t>
      </w:r>
      <w:r>
        <w:rPr>
          <w:rFonts w:ascii="Arial" w:hAnsi="Arial" w:cs="Arial"/>
          <w:sz w:val="24"/>
          <w:szCs w:val="24"/>
          <w:u w:val="single" w:color="000000"/>
        </w:rPr>
        <w:t>one of the following</w:t>
      </w:r>
      <w:r>
        <w:rPr>
          <w:rFonts w:ascii="Arial" w:hAnsi="Arial" w:cs="Arial"/>
          <w:sz w:val="24"/>
          <w:szCs w:val="24"/>
        </w:rPr>
        <w:t xml:space="preserve"> medicines to help manage your type 2 diabetes: </w:t>
      </w:r>
    </w:p>
    <w:p w14:paraId="7FAB43DB" w14:textId="2C4B3F3C" w:rsidR="00F03595" w:rsidRDefault="00F03595" w:rsidP="00F03595">
      <w:pPr>
        <w:numPr>
          <w:ilvl w:val="0"/>
          <w:numId w:val="10"/>
        </w:numPr>
        <w:spacing w:after="5" w:line="247" w:lineRule="auto"/>
        <w:ind w:right="4" w:hanging="283"/>
        <w:jc w:val="both"/>
        <w:rPr>
          <w:rFonts w:ascii="Arial" w:hAnsi="Arial" w:cs="Arial"/>
          <w:sz w:val="24"/>
          <w:szCs w:val="24"/>
        </w:rPr>
      </w:pPr>
      <w:r>
        <w:rPr>
          <w:rFonts w:ascii="Arial" w:hAnsi="Arial" w:cs="Arial"/>
          <w:sz w:val="24"/>
          <w:szCs w:val="24"/>
        </w:rPr>
        <w:t xml:space="preserve">Liraglutide </w:t>
      </w:r>
    </w:p>
    <w:p w14:paraId="68573473" w14:textId="77777777" w:rsidR="00F03595" w:rsidRDefault="00F03595" w:rsidP="00F03595">
      <w:pPr>
        <w:numPr>
          <w:ilvl w:val="0"/>
          <w:numId w:val="10"/>
        </w:numPr>
        <w:spacing w:after="5" w:line="247" w:lineRule="auto"/>
        <w:ind w:right="4" w:hanging="283"/>
        <w:jc w:val="both"/>
        <w:rPr>
          <w:rFonts w:ascii="Arial" w:hAnsi="Arial" w:cs="Arial"/>
          <w:sz w:val="24"/>
          <w:szCs w:val="24"/>
        </w:rPr>
      </w:pPr>
      <w:r>
        <w:rPr>
          <w:rFonts w:ascii="Arial" w:hAnsi="Arial" w:cs="Arial"/>
          <w:sz w:val="24"/>
          <w:szCs w:val="24"/>
        </w:rPr>
        <w:t xml:space="preserve">Dulaglutide (Trulicity) </w:t>
      </w:r>
    </w:p>
    <w:p w14:paraId="06C3EBCC" w14:textId="77777777" w:rsidR="00F03595" w:rsidRDefault="00F03595" w:rsidP="00F03595">
      <w:pPr>
        <w:numPr>
          <w:ilvl w:val="0"/>
          <w:numId w:val="10"/>
        </w:numPr>
        <w:spacing w:after="5" w:line="247" w:lineRule="auto"/>
        <w:ind w:right="4" w:hanging="283"/>
        <w:jc w:val="both"/>
        <w:rPr>
          <w:rFonts w:ascii="Arial" w:hAnsi="Arial" w:cs="Arial"/>
          <w:sz w:val="24"/>
          <w:szCs w:val="24"/>
        </w:rPr>
      </w:pPr>
      <w:r>
        <w:rPr>
          <w:rFonts w:ascii="Arial" w:hAnsi="Arial" w:cs="Arial"/>
          <w:sz w:val="24"/>
          <w:szCs w:val="24"/>
        </w:rPr>
        <w:t>Semaglutide (Ozempic)</w:t>
      </w:r>
    </w:p>
    <w:p w14:paraId="2539A915" w14:textId="77777777" w:rsidR="00F03595" w:rsidRDefault="00F03595" w:rsidP="00F03595">
      <w:pPr>
        <w:numPr>
          <w:ilvl w:val="0"/>
          <w:numId w:val="10"/>
        </w:numPr>
        <w:spacing w:after="5" w:line="247" w:lineRule="auto"/>
        <w:ind w:right="4" w:hanging="283"/>
        <w:jc w:val="both"/>
        <w:rPr>
          <w:rFonts w:ascii="Arial" w:hAnsi="Arial" w:cs="Arial"/>
          <w:sz w:val="24"/>
          <w:szCs w:val="24"/>
        </w:rPr>
      </w:pPr>
      <w:r>
        <w:rPr>
          <w:rFonts w:ascii="Arial" w:hAnsi="Arial" w:cs="Arial"/>
          <w:sz w:val="24"/>
          <w:szCs w:val="24"/>
        </w:rPr>
        <w:t xml:space="preserve">Tirzepatide (Mounjaro) </w:t>
      </w:r>
    </w:p>
    <w:p w14:paraId="30185868" w14:textId="77777777" w:rsidR="00F03595" w:rsidRDefault="00F03595" w:rsidP="00F03595">
      <w:pPr>
        <w:spacing w:after="81" w:line="254" w:lineRule="auto"/>
        <w:ind w:left="283"/>
        <w:rPr>
          <w:rFonts w:ascii="Arial" w:hAnsi="Arial" w:cs="Arial"/>
          <w:sz w:val="24"/>
          <w:szCs w:val="24"/>
        </w:rPr>
      </w:pPr>
      <w:r>
        <w:rPr>
          <w:rFonts w:ascii="Arial" w:hAnsi="Arial" w:cs="Arial"/>
          <w:sz w:val="24"/>
          <w:szCs w:val="24"/>
        </w:rPr>
        <w:t xml:space="preserve"> </w:t>
      </w:r>
    </w:p>
    <w:p w14:paraId="31045617" w14:textId="77777777" w:rsidR="00F03595" w:rsidRDefault="00F03595" w:rsidP="00F03595">
      <w:pPr>
        <w:ind w:left="278" w:right="4"/>
        <w:rPr>
          <w:rFonts w:ascii="Arial" w:hAnsi="Arial" w:cs="Arial"/>
          <w:sz w:val="24"/>
          <w:szCs w:val="24"/>
        </w:rPr>
      </w:pPr>
      <w:r>
        <w:rPr>
          <w:rFonts w:ascii="Arial" w:hAnsi="Arial" w:cs="Arial"/>
          <w:sz w:val="24"/>
          <w:szCs w:val="24"/>
        </w:rPr>
        <w:t xml:space="preserve">These medicines all work in a very similar way and are sometimes known as GLP-1 agonists. Further information on how to use the device and any side-effects you should be aware of is included in the patient information provided with your medicine supply. </w:t>
      </w:r>
    </w:p>
    <w:p w14:paraId="0E676EB3" w14:textId="77777777" w:rsidR="00F03595" w:rsidRDefault="00F03595" w:rsidP="00F03595">
      <w:pPr>
        <w:spacing w:after="62" w:line="254" w:lineRule="auto"/>
        <w:ind w:left="283"/>
        <w:rPr>
          <w:rFonts w:ascii="Arial" w:hAnsi="Arial" w:cs="Arial"/>
          <w:sz w:val="24"/>
          <w:szCs w:val="24"/>
        </w:rPr>
      </w:pPr>
      <w:r>
        <w:rPr>
          <w:rFonts w:ascii="Arial" w:hAnsi="Arial" w:cs="Arial"/>
          <w:sz w:val="24"/>
          <w:szCs w:val="24"/>
        </w:rPr>
        <w:t xml:space="preserve"> </w:t>
      </w:r>
    </w:p>
    <w:p w14:paraId="310E814D" w14:textId="77777777" w:rsidR="00F03595" w:rsidRDefault="00F03595" w:rsidP="00F03595">
      <w:pPr>
        <w:ind w:left="278" w:right="4"/>
        <w:rPr>
          <w:rFonts w:ascii="Arial" w:hAnsi="Arial" w:cs="Arial"/>
          <w:sz w:val="24"/>
          <w:szCs w:val="24"/>
        </w:rPr>
      </w:pPr>
      <w:r>
        <w:rPr>
          <w:rFonts w:ascii="Arial" w:hAnsi="Arial" w:cs="Arial"/>
          <w:sz w:val="24"/>
          <w:szCs w:val="24"/>
        </w:rPr>
        <w:t xml:space="preserve">Although these medicines are given as an injection, they work in a different way to insulin. However, they should help reduce your blood glucose levels and may also help you lose weight, especially if you follow a healthy diet and take regular exercise. </w:t>
      </w:r>
    </w:p>
    <w:p w14:paraId="14832A43" w14:textId="77777777" w:rsidR="00F03595" w:rsidRDefault="00F03595" w:rsidP="00F03595">
      <w:pPr>
        <w:spacing w:after="62" w:line="254" w:lineRule="auto"/>
        <w:ind w:left="283"/>
        <w:rPr>
          <w:rFonts w:ascii="Arial" w:hAnsi="Arial" w:cs="Arial"/>
          <w:sz w:val="24"/>
          <w:szCs w:val="24"/>
        </w:rPr>
      </w:pPr>
      <w:r>
        <w:rPr>
          <w:rFonts w:ascii="Arial" w:hAnsi="Arial" w:cs="Arial"/>
          <w:sz w:val="24"/>
          <w:szCs w:val="24"/>
        </w:rPr>
        <w:t xml:space="preserve"> </w:t>
      </w:r>
    </w:p>
    <w:p w14:paraId="06F9042A" w14:textId="77777777" w:rsidR="00F03595" w:rsidRDefault="00F03595" w:rsidP="00F03595">
      <w:pPr>
        <w:ind w:left="278" w:right="4"/>
        <w:rPr>
          <w:rFonts w:ascii="Arial" w:hAnsi="Arial" w:cs="Arial"/>
          <w:sz w:val="24"/>
          <w:szCs w:val="24"/>
        </w:rPr>
      </w:pPr>
      <w:r>
        <w:rPr>
          <w:rFonts w:ascii="Arial" w:hAnsi="Arial" w:cs="Arial"/>
          <w:sz w:val="24"/>
          <w:szCs w:val="24"/>
        </w:rPr>
        <w:t xml:space="preserve">Please ask your diabetes nurse if you would like further information on the use of these medicines to treat type 2 diabetes or help and support with losing weight. </w:t>
      </w:r>
    </w:p>
    <w:p w14:paraId="1A217F19" w14:textId="77777777" w:rsidR="00F03595" w:rsidRDefault="00F03595" w:rsidP="00F03595">
      <w:pPr>
        <w:spacing w:after="40" w:line="254" w:lineRule="auto"/>
        <w:ind w:left="283"/>
        <w:rPr>
          <w:rFonts w:ascii="Arial" w:hAnsi="Arial" w:cs="Arial"/>
          <w:sz w:val="24"/>
          <w:szCs w:val="24"/>
        </w:rPr>
      </w:pPr>
      <w:r>
        <w:rPr>
          <w:rFonts w:ascii="Arial" w:hAnsi="Arial" w:cs="Arial"/>
          <w:sz w:val="24"/>
          <w:szCs w:val="24"/>
        </w:rPr>
        <w:t xml:space="preserve"> </w:t>
      </w:r>
    </w:p>
    <w:p w14:paraId="1215B2A2" w14:textId="77777777" w:rsidR="00F03595" w:rsidRDefault="00F03595" w:rsidP="00F03595">
      <w:pPr>
        <w:ind w:left="278" w:right="4"/>
        <w:rPr>
          <w:rFonts w:ascii="Arial" w:hAnsi="Arial" w:cs="Arial"/>
          <w:b/>
          <w:bCs/>
          <w:sz w:val="24"/>
          <w:szCs w:val="24"/>
        </w:rPr>
      </w:pPr>
      <w:r>
        <w:rPr>
          <w:rFonts w:ascii="Arial" w:hAnsi="Arial" w:cs="Arial"/>
          <w:b/>
          <w:bCs/>
          <w:sz w:val="24"/>
          <w:szCs w:val="24"/>
        </w:rPr>
        <w:t xml:space="preserve">These injections do not work for everyone and if left unchecked may not be the best use of NHS resources. We therefore need to regularly monitor whether they are being effective. </w:t>
      </w:r>
    </w:p>
    <w:p w14:paraId="6572AE71" w14:textId="77777777" w:rsidR="00F03595" w:rsidRDefault="00F03595" w:rsidP="00F03595">
      <w:pPr>
        <w:spacing w:after="40" w:line="254" w:lineRule="auto"/>
        <w:ind w:left="283"/>
        <w:rPr>
          <w:rFonts w:ascii="Arial" w:hAnsi="Arial" w:cs="Arial"/>
          <w:sz w:val="24"/>
          <w:szCs w:val="24"/>
        </w:rPr>
      </w:pPr>
      <w:r>
        <w:rPr>
          <w:rFonts w:ascii="Arial" w:hAnsi="Arial" w:cs="Arial"/>
          <w:sz w:val="24"/>
          <w:szCs w:val="24"/>
        </w:rPr>
        <w:t xml:space="preserve"> </w:t>
      </w:r>
    </w:p>
    <w:p w14:paraId="7B9B0ABA" w14:textId="77777777" w:rsidR="00F03595" w:rsidRDefault="00F03595" w:rsidP="00F03595">
      <w:pPr>
        <w:ind w:left="278" w:right="4"/>
        <w:rPr>
          <w:rFonts w:ascii="Arial" w:hAnsi="Arial" w:cs="Arial"/>
          <w:sz w:val="24"/>
          <w:szCs w:val="24"/>
        </w:rPr>
      </w:pPr>
      <w:proofErr w:type="gramStart"/>
      <w:r>
        <w:rPr>
          <w:rFonts w:ascii="Arial" w:hAnsi="Arial" w:cs="Arial"/>
          <w:sz w:val="24"/>
          <w:szCs w:val="24"/>
        </w:rPr>
        <w:t>In order to</w:t>
      </w:r>
      <w:proofErr w:type="gramEnd"/>
      <w:r>
        <w:rPr>
          <w:rFonts w:ascii="Arial" w:hAnsi="Arial" w:cs="Arial"/>
          <w:sz w:val="24"/>
          <w:szCs w:val="24"/>
        </w:rPr>
        <w:t xml:space="preserve"> do this, we follow the guidance from the National Institute for Health and Care Excellence (NICE). This states that treatment with these medicines should only be continued after 6 months </w:t>
      </w:r>
      <w:r>
        <w:rPr>
          <w:rFonts w:ascii="Arial" w:hAnsi="Arial" w:cs="Arial"/>
          <w:b/>
          <w:bCs/>
          <w:i/>
          <w:iCs/>
          <w:sz w:val="24"/>
          <w:szCs w:val="24"/>
        </w:rPr>
        <w:t>if a patient sees a reduction in their HbA1c (measurement of long-term blood sugar control) of 11mmol/mol (in the old number system</w:t>
      </w:r>
      <w:r>
        <w:rPr>
          <w:rFonts w:ascii="Arial" w:hAnsi="Arial" w:cs="Arial"/>
          <w:b/>
          <w:bCs/>
          <w:i/>
          <w:iCs/>
          <w:color w:val="FF0000"/>
          <w:sz w:val="24"/>
          <w:szCs w:val="24"/>
        </w:rPr>
        <w:t xml:space="preserve"> </w:t>
      </w:r>
      <w:r>
        <w:rPr>
          <w:rFonts w:ascii="Arial" w:hAnsi="Arial" w:cs="Arial"/>
          <w:b/>
          <w:bCs/>
          <w:i/>
          <w:iCs/>
          <w:sz w:val="24"/>
          <w:szCs w:val="24"/>
        </w:rPr>
        <w:t>that is about 1% HbA1c) and a reduction in their weight of 3% or more</w:t>
      </w:r>
      <w:r>
        <w:rPr>
          <w:rFonts w:ascii="Arial" w:hAnsi="Arial" w:cs="Arial"/>
          <w:sz w:val="24"/>
          <w:szCs w:val="24"/>
        </w:rPr>
        <w:t xml:space="preserve">. </w:t>
      </w:r>
    </w:p>
    <w:p w14:paraId="05F76E12" w14:textId="77777777" w:rsidR="00F03595" w:rsidRDefault="00F03595" w:rsidP="00F03595">
      <w:pPr>
        <w:spacing w:after="40" w:line="254" w:lineRule="auto"/>
        <w:ind w:left="283"/>
        <w:rPr>
          <w:rFonts w:ascii="Arial" w:hAnsi="Arial" w:cs="Arial"/>
          <w:sz w:val="24"/>
          <w:szCs w:val="24"/>
        </w:rPr>
      </w:pPr>
      <w:r>
        <w:rPr>
          <w:rFonts w:ascii="Arial" w:hAnsi="Arial" w:cs="Arial"/>
          <w:sz w:val="24"/>
          <w:szCs w:val="24"/>
        </w:rPr>
        <w:t xml:space="preserve"> </w:t>
      </w:r>
    </w:p>
    <w:p w14:paraId="00465C9E" w14:textId="77777777" w:rsidR="00F03595" w:rsidRDefault="00F03595" w:rsidP="00F03595">
      <w:pPr>
        <w:ind w:left="278" w:right="4"/>
        <w:rPr>
          <w:rFonts w:ascii="Arial" w:hAnsi="Arial" w:cs="Arial"/>
          <w:sz w:val="24"/>
          <w:szCs w:val="24"/>
        </w:rPr>
      </w:pPr>
      <w:r>
        <w:rPr>
          <w:rFonts w:ascii="Arial" w:hAnsi="Arial" w:cs="Arial"/>
          <w:sz w:val="24"/>
          <w:szCs w:val="24"/>
        </w:rPr>
        <w:t xml:space="preserve">If the GLP-1 agonist injection we have agreed to start today does not provide these beneficial outcomes after 6 months, </w:t>
      </w:r>
      <w:r>
        <w:rPr>
          <w:rFonts w:ascii="Arial" w:hAnsi="Arial" w:cs="Arial"/>
          <w:b/>
          <w:bCs/>
          <w:sz w:val="24"/>
          <w:szCs w:val="24"/>
          <w:u w:val="single"/>
        </w:rPr>
        <w:t>we will need to consider alternative options to manage your condition and stop the GLP1 agonist injection</w:t>
      </w:r>
      <w:r>
        <w:rPr>
          <w:rFonts w:ascii="Arial" w:hAnsi="Arial" w:cs="Arial"/>
          <w:sz w:val="24"/>
          <w:szCs w:val="24"/>
        </w:rPr>
        <w:t xml:space="preserve">. </w:t>
      </w:r>
    </w:p>
    <w:p w14:paraId="265BD618" w14:textId="77777777" w:rsidR="00F03595" w:rsidRDefault="00F03595" w:rsidP="00F03595">
      <w:pPr>
        <w:spacing w:after="40" w:line="254" w:lineRule="auto"/>
        <w:ind w:left="283"/>
        <w:rPr>
          <w:rFonts w:ascii="Arial" w:hAnsi="Arial" w:cs="Arial"/>
          <w:sz w:val="24"/>
          <w:szCs w:val="24"/>
        </w:rPr>
      </w:pPr>
      <w:r>
        <w:rPr>
          <w:rFonts w:ascii="Arial" w:hAnsi="Arial" w:cs="Arial"/>
          <w:sz w:val="24"/>
          <w:szCs w:val="24"/>
        </w:rPr>
        <w:t xml:space="preserve"> </w:t>
      </w:r>
    </w:p>
    <w:p w14:paraId="2C310F25" w14:textId="77777777" w:rsidR="00F03595" w:rsidRDefault="00F03595" w:rsidP="00F03595">
      <w:pPr>
        <w:ind w:left="278" w:right="4"/>
        <w:rPr>
          <w:rFonts w:ascii="Arial" w:hAnsi="Arial" w:cs="Arial"/>
          <w:sz w:val="24"/>
          <w:szCs w:val="24"/>
        </w:rPr>
      </w:pPr>
      <w:r>
        <w:rPr>
          <w:rFonts w:ascii="Arial" w:hAnsi="Arial" w:cs="Arial"/>
          <w:sz w:val="24"/>
          <w:szCs w:val="24"/>
        </w:rPr>
        <w:t xml:space="preserve">If treatment is continued after 6 months, we will continue to monitor your HbA1c and weight on a regular basis. If the beneficial effects are not maintained, then again, we will need to consider alternative options to manage your condition and then stop the GLP 1 agonist injection. </w:t>
      </w:r>
    </w:p>
    <w:p w14:paraId="711EB7AF" w14:textId="77777777" w:rsidR="00F03595" w:rsidRDefault="00F03595" w:rsidP="00F03595">
      <w:pPr>
        <w:spacing w:line="254" w:lineRule="auto"/>
        <w:ind w:left="283"/>
        <w:rPr>
          <w:rFonts w:ascii="Arial" w:hAnsi="Arial" w:cs="Arial"/>
          <w:sz w:val="24"/>
          <w:szCs w:val="24"/>
        </w:rPr>
      </w:pPr>
      <w:r>
        <w:rPr>
          <w:rFonts w:ascii="Arial" w:hAnsi="Arial" w:cs="Arial"/>
          <w:sz w:val="24"/>
          <w:szCs w:val="24"/>
        </w:rPr>
        <w:lastRenderedPageBreak/>
        <w:t xml:space="preserve"> </w:t>
      </w:r>
    </w:p>
    <w:p w14:paraId="2D6E4CAD" w14:textId="77777777" w:rsidR="00F03595" w:rsidRDefault="00F03595" w:rsidP="00F03595">
      <w:pPr>
        <w:spacing w:line="244" w:lineRule="auto"/>
        <w:ind w:left="278"/>
        <w:rPr>
          <w:rFonts w:ascii="Arial" w:hAnsi="Arial" w:cs="Arial"/>
          <w:sz w:val="24"/>
          <w:szCs w:val="24"/>
        </w:rPr>
      </w:pPr>
      <w:r>
        <w:rPr>
          <w:rFonts w:ascii="Arial" w:hAnsi="Arial" w:cs="Arial"/>
          <w:b/>
          <w:sz w:val="24"/>
          <w:szCs w:val="24"/>
        </w:rPr>
        <w:t xml:space="preserve">PATIENT AGREEMENT: </w:t>
      </w:r>
    </w:p>
    <w:p w14:paraId="7B804DDA" w14:textId="77777777" w:rsidR="00F03595" w:rsidRDefault="00F03595" w:rsidP="00F03595">
      <w:pPr>
        <w:ind w:left="278" w:right="4"/>
        <w:rPr>
          <w:rFonts w:ascii="Arial" w:hAnsi="Arial" w:cs="Arial"/>
          <w:sz w:val="24"/>
          <w:szCs w:val="24"/>
        </w:rPr>
      </w:pPr>
      <w:r>
        <w:rPr>
          <w:rFonts w:ascii="Arial" w:hAnsi="Arial" w:cs="Arial"/>
          <w:sz w:val="24"/>
          <w:szCs w:val="24"/>
        </w:rPr>
        <w:t xml:space="preserve">The information overleaf has been explained to </w:t>
      </w:r>
      <w:proofErr w:type="gramStart"/>
      <w:r>
        <w:rPr>
          <w:rFonts w:ascii="Arial" w:hAnsi="Arial" w:cs="Arial"/>
          <w:sz w:val="24"/>
          <w:szCs w:val="24"/>
        </w:rPr>
        <w:t>me</w:t>
      </w:r>
      <w:proofErr w:type="gramEnd"/>
      <w:r>
        <w:rPr>
          <w:rFonts w:ascii="Arial" w:hAnsi="Arial" w:cs="Arial"/>
          <w:sz w:val="24"/>
          <w:szCs w:val="24"/>
        </w:rPr>
        <w:t xml:space="preserve"> and I understand that treatment with GLP1 agonist will be stopped and alternative options considered if the beneficial effects on my weight and HbA1c are not achieved after 6 months or continued long-term. </w:t>
      </w:r>
    </w:p>
    <w:p w14:paraId="0437AF91" w14:textId="77777777" w:rsidR="00F03595" w:rsidRDefault="00F03595" w:rsidP="00F03595">
      <w:pPr>
        <w:spacing w:line="254" w:lineRule="auto"/>
        <w:ind w:left="283"/>
        <w:rPr>
          <w:rFonts w:ascii="Arial" w:hAnsi="Arial" w:cs="Arial"/>
          <w:sz w:val="24"/>
          <w:szCs w:val="24"/>
        </w:rPr>
      </w:pPr>
      <w:r>
        <w:rPr>
          <w:rFonts w:ascii="Arial" w:hAnsi="Arial" w:cs="Arial"/>
          <w:sz w:val="24"/>
          <w:szCs w:val="24"/>
        </w:rPr>
        <w:t xml:space="preserve"> </w:t>
      </w:r>
    </w:p>
    <w:tbl>
      <w:tblPr>
        <w:tblW w:w="0" w:type="auto"/>
        <w:tblInd w:w="391" w:type="dxa"/>
        <w:tblCellMar>
          <w:top w:w="21" w:type="dxa"/>
          <w:right w:w="115" w:type="dxa"/>
        </w:tblCellMar>
        <w:tblLook w:val="04A0" w:firstRow="1" w:lastRow="0" w:firstColumn="1" w:lastColumn="0" w:noHBand="0" w:noVBand="1"/>
      </w:tblPr>
      <w:tblGrid>
        <w:gridCol w:w="4004"/>
        <w:gridCol w:w="2092"/>
        <w:gridCol w:w="2440"/>
      </w:tblGrid>
      <w:tr w:rsidR="00F03595" w14:paraId="2043E9F4" w14:textId="77777777" w:rsidTr="00921979">
        <w:trPr>
          <w:trHeight w:val="283"/>
        </w:trPr>
        <w:tc>
          <w:tcPr>
            <w:tcW w:w="4004" w:type="dxa"/>
            <w:tcBorders>
              <w:top w:val="nil"/>
              <w:left w:val="nil"/>
              <w:bottom w:val="single" w:sz="12" w:space="0" w:color="0072C4"/>
              <w:right w:val="single" w:sz="12" w:space="0" w:color="0072C4"/>
            </w:tcBorders>
            <w:hideMark/>
          </w:tcPr>
          <w:p w14:paraId="6756FB74" w14:textId="77777777" w:rsidR="00F03595" w:rsidRDefault="00F03595" w:rsidP="00921979">
            <w:pPr>
              <w:spacing w:line="254" w:lineRule="auto"/>
              <w:rPr>
                <w:rFonts w:ascii="Calibri" w:hAnsi="Calibri"/>
                <w:kern w:val="2"/>
              </w:rPr>
            </w:pPr>
            <w:r>
              <w:rPr>
                <w:rFonts w:ascii="Calibri" w:hAnsi="Calibri"/>
                <w:kern w:val="2"/>
              </w:rPr>
              <w:t xml:space="preserve"> </w:t>
            </w:r>
          </w:p>
        </w:tc>
        <w:tc>
          <w:tcPr>
            <w:tcW w:w="2092" w:type="dxa"/>
            <w:tcBorders>
              <w:top w:val="single" w:sz="12" w:space="0" w:color="0072C4"/>
              <w:left w:val="single" w:sz="12" w:space="0" w:color="0072C4"/>
              <w:bottom w:val="single" w:sz="12" w:space="0" w:color="0072C4"/>
              <w:right w:val="single" w:sz="12" w:space="0" w:color="0072C4"/>
            </w:tcBorders>
            <w:hideMark/>
          </w:tcPr>
          <w:p w14:paraId="0EF990AC" w14:textId="77777777" w:rsidR="00F03595" w:rsidRDefault="00F03595" w:rsidP="00921979">
            <w:pPr>
              <w:spacing w:line="254" w:lineRule="auto"/>
              <w:ind w:left="8"/>
              <w:jc w:val="center"/>
              <w:rPr>
                <w:rFonts w:ascii="Calibri" w:hAnsi="Calibri"/>
                <w:kern w:val="2"/>
                <w:sz w:val="24"/>
                <w:szCs w:val="24"/>
              </w:rPr>
            </w:pPr>
            <w:r>
              <w:rPr>
                <w:rFonts w:ascii="Calibri" w:hAnsi="Calibri"/>
                <w:b/>
                <w:kern w:val="2"/>
                <w:sz w:val="24"/>
                <w:szCs w:val="24"/>
              </w:rPr>
              <w:t xml:space="preserve">Today </w:t>
            </w:r>
          </w:p>
        </w:tc>
        <w:tc>
          <w:tcPr>
            <w:tcW w:w="2440" w:type="dxa"/>
            <w:tcBorders>
              <w:top w:val="single" w:sz="12" w:space="0" w:color="0072C4"/>
              <w:left w:val="single" w:sz="12" w:space="0" w:color="0072C4"/>
              <w:bottom w:val="single" w:sz="12" w:space="0" w:color="0072C4"/>
              <w:right w:val="single" w:sz="12" w:space="0" w:color="0072C4"/>
            </w:tcBorders>
            <w:hideMark/>
          </w:tcPr>
          <w:p w14:paraId="172FCFCF" w14:textId="77777777" w:rsidR="00F03595" w:rsidRDefault="00F03595" w:rsidP="00921979">
            <w:pPr>
              <w:spacing w:line="254" w:lineRule="auto"/>
              <w:ind w:left="9"/>
              <w:jc w:val="center"/>
              <w:rPr>
                <w:rFonts w:ascii="Calibri" w:hAnsi="Calibri"/>
                <w:kern w:val="2"/>
                <w:sz w:val="24"/>
                <w:szCs w:val="24"/>
              </w:rPr>
            </w:pPr>
            <w:r>
              <w:rPr>
                <w:rFonts w:ascii="Calibri" w:hAnsi="Calibri"/>
                <w:b/>
                <w:kern w:val="2"/>
                <w:sz w:val="24"/>
                <w:szCs w:val="24"/>
              </w:rPr>
              <w:t xml:space="preserve">6 month’s </w:t>
            </w:r>
            <w:proofErr w:type="gramStart"/>
            <w:r>
              <w:rPr>
                <w:rFonts w:ascii="Calibri" w:hAnsi="Calibri"/>
                <w:b/>
                <w:kern w:val="2"/>
                <w:sz w:val="24"/>
                <w:szCs w:val="24"/>
              </w:rPr>
              <w:t>target</w:t>
            </w:r>
            <w:proofErr w:type="gramEnd"/>
            <w:r>
              <w:rPr>
                <w:rFonts w:ascii="Calibri" w:hAnsi="Calibri"/>
                <w:b/>
                <w:kern w:val="2"/>
                <w:sz w:val="24"/>
                <w:szCs w:val="24"/>
              </w:rPr>
              <w:t xml:space="preserve"> </w:t>
            </w:r>
          </w:p>
        </w:tc>
      </w:tr>
      <w:tr w:rsidR="00F03595" w14:paraId="3746F873" w14:textId="77777777" w:rsidTr="00921979">
        <w:trPr>
          <w:trHeight w:val="334"/>
        </w:trPr>
        <w:tc>
          <w:tcPr>
            <w:tcW w:w="4004" w:type="dxa"/>
            <w:tcBorders>
              <w:top w:val="single" w:sz="12" w:space="0" w:color="0072C4"/>
              <w:left w:val="single" w:sz="12" w:space="0" w:color="0072C4"/>
              <w:bottom w:val="single" w:sz="12" w:space="0" w:color="0072C4"/>
              <w:right w:val="single" w:sz="12" w:space="0" w:color="0072C4"/>
            </w:tcBorders>
            <w:hideMark/>
          </w:tcPr>
          <w:p w14:paraId="6873007E" w14:textId="77777777" w:rsidR="00F03595" w:rsidRDefault="00F03595" w:rsidP="00921979">
            <w:pPr>
              <w:spacing w:line="254" w:lineRule="auto"/>
              <w:rPr>
                <w:rFonts w:ascii="Arial" w:hAnsi="Arial" w:cs="Arial"/>
                <w:kern w:val="2"/>
                <w:sz w:val="24"/>
                <w:szCs w:val="24"/>
              </w:rPr>
            </w:pPr>
            <w:r>
              <w:rPr>
                <w:rFonts w:ascii="Arial" w:hAnsi="Arial" w:cs="Arial"/>
                <w:kern w:val="2"/>
                <w:sz w:val="24"/>
                <w:szCs w:val="24"/>
              </w:rPr>
              <w:t xml:space="preserve">Weight (3% loss needed by 6 months) </w:t>
            </w:r>
          </w:p>
        </w:tc>
        <w:tc>
          <w:tcPr>
            <w:tcW w:w="2092" w:type="dxa"/>
            <w:tcBorders>
              <w:top w:val="single" w:sz="12" w:space="0" w:color="0072C4"/>
              <w:left w:val="single" w:sz="12" w:space="0" w:color="0072C4"/>
              <w:bottom w:val="single" w:sz="12" w:space="0" w:color="0072C4"/>
              <w:right w:val="single" w:sz="12" w:space="0" w:color="0072C4"/>
            </w:tcBorders>
            <w:hideMark/>
          </w:tcPr>
          <w:p w14:paraId="1EE6CD39" w14:textId="01E13B91" w:rsidR="00F03595" w:rsidRDefault="00F03595" w:rsidP="00921979">
            <w:pPr>
              <w:spacing w:line="254" w:lineRule="auto"/>
              <w:ind w:left="66"/>
              <w:jc w:val="center"/>
              <w:rPr>
                <w:rFonts w:ascii="Arial" w:hAnsi="Arial" w:cs="Arial"/>
                <w:kern w:val="2"/>
                <w:sz w:val="24"/>
                <w:szCs w:val="24"/>
              </w:rPr>
            </w:pPr>
          </w:p>
        </w:tc>
        <w:tc>
          <w:tcPr>
            <w:tcW w:w="2440" w:type="dxa"/>
            <w:tcBorders>
              <w:top w:val="single" w:sz="12" w:space="0" w:color="0072C4"/>
              <w:left w:val="single" w:sz="12" w:space="0" w:color="0072C4"/>
              <w:bottom w:val="single" w:sz="12" w:space="0" w:color="0072C4"/>
              <w:right w:val="single" w:sz="12" w:space="0" w:color="0072C4"/>
            </w:tcBorders>
            <w:hideMark/>
          </w:tcPr>
          <w:p w14:paraId="175BC951" w14:textId="77777777" w:rsidR="00F03595" w:rsidRDefault="00F03595" w:rsidP="00921979">
            <w:pPr>
              <w:spacing w:line="254" w:lineRule="auto"/>
              <w:ind w:left="67"/>
              <w:jc w:val="center"/>
              <w:rPr>
                <w:rFonts w:ascii="Arial" w:hAnsi="Arial" w:cs="Arial"/>
                <w:kern w:val="2"/>
                <w:sz w:val="24"/>
                <w:szCs w:val="24"/>
              </w:rPr>
            </w:pPr>
            <w:r>
              <w:rPr>
                <w:rFonts w:ascii="Arial" w:hAnsi="Arial" w:cs="Arial"/>
                <w:kern w:val="2"/>
                <w:sz w:val="24"/>
                <w:szCs w:val="24"/>
              </w:rPr>
              <w:t xml:space="preserve"> </w:t>
            </w:r>
          </w:p>
        </w:tc>
      </w:tr>
      <w:tr w:rsidR="00F03595" w14:paraId="71A6C136" w14:textId="77777777" w:rsidTr="00921979">
        <w:trPr>
          <w:trHeight w:val="535"/>
        </w:trPr>
        <w:tc>
          <w:tcPr>
            <w:tcW w:w="4004" w:type="dxa"/>
            <w:tcBorders>
              <w:top w:val="single" w:sz="12" w:space="0" w:color="0072C4"/>
              <w:left w:val="single" w:sz="12" w:space="0" w:color="0072C4"/>
              <w:bottom w:val="single" w:sz="12" w:space="0" w:color="0072C4"/>
              <w:right w:val="single" w:sz="12" w:space="0" w:color="0072C4"/>
            </w:tcBorders>
            <w:hideMark/>
          </w:tcPr>
          <w:p w14:paraId="38B62D51" w14:textId="77777777" w:rsidR="00F03595" w:rsidRDefault="00F03595" w:rsidP="00921979">
            <w:pPr>
              <w:spacing w:line="254" w:lineRule="auto"/>
              <w:rPr>
                <w:rFonts w:ascii="Arial" w:hAnsi="Arial" w:cs="Arial"/>
                <w:kern w:val="2"/>
                <w:sz w:val="24"/>
                <w:szCs w:val="24"/>
              </w:rPr>
            </w:pPr>
            <w:r>
              <w:rPr>
                <w:rFonts w:ascii="Arial" w:hAnsi="Arial" w:cs="Arial"/>
                <w:kern w:val="2"/>
                <w:sz w:val="24"/>
                <w:szCs w:val="24"/>
              </w:rPr>
              <w:t xml:space="preserve">HbA1c </w:t>
            </w:r>
          </w:p>
          <w:p w14:paraId="3FF55897" w14:textId="77777777" w:rsidR="00F03595" w:rsidRDefault="00F03595" w:rsidP="00921979">
            <w:pPr>
              <w:spacing w:line="254" w:lineRule="auto"/>
              <w:rPr>
                <w:rFonts w:ascii="Arial" w:hAnsi="Arial" w:cs="Arial"/>
                <w:kern w:val="2"/>
                <w:sz w:val="24"/>
                <w:szCs w:val="24"/>
              </w:rPr>
            </w:pPr>
            <w:r>
              <w:rPr>
                <w:rFonts w:ascii="Arial" w:hAnsi="Arial" w:cs="Arial"/>
                <w:kern w:val="2"/>
                <w:sz w:val="24"/>
                <w:szCs w:val="24"/>
              </w:rPr>
              <w:t xml:space="preserve">(11mmol/mol (1%) reduction needed by 6 months) </w:t>
            </w:r>
          </w:p>
        </w:tc>
        <w:tc>
          <w:tcPr>
            <w:tcW w:w="2092" w:type="dxa"/>
            <w:tcBorders>
              <w:top w:val="single" w:sz="12" w:space="0" w:color="0072C4"/>
              <w:left w:val="single" w:sz="12" w:space="0" w:color="0072C4"/>
              <w:bottom w:val="single" w:sz="12" w:space="0" w:color="0072C4"/>
              <w:right w:val="single" w:sz="12" w:space="0" w:color="0072C4"/>
            </w:tcBorders>
            <w:vAlign w:val="center"/>
            <w:hideMark/>
          </w:tcPr>
          <w:p w14:paraId="42545C5E" w14:textId="5DC5A1E8" w:rsidR="00F03595" w:rsidRDefault="00F03595" w:rsidP="00921979">
            <w:pPr>
              <w:spacing w:line="254" w:lineRule="auto"/>
              <w:ind w:left="66"/>
              <w:jc w:val="center"/>
              <w:rPr>
                <w:rFonts w:ascii="Arial" w:hAnsi="Arial" w:cs="Arial"/>
                <w:kern w:val="2"/>
                <w:sz w:val="24"/>
                <w:szCs w:val="24"/>
              </w:rPr>
            </w:pPr>
          </w:p>
        </w:tc>
        <w:tc>
          <w:tcPr>
            <w:tcW w:w="2440" w:type="dxa"/>
            <w:tcBorders>
              <w:top w:val="single" w:sz="12" w:space="0" w:color="0072C4"/>
              <w:left w:val="single" w:sz="12" w:space="0" w:color="0072C4"/>
              <w:bottom w:val="single" w:sz="12" w:space="0" w:color="0072C4"/>
              <w:right w:val="single" w:sz="12" w:space="0" w:color="0072C4"/>
            </w:tcBorders>
            <w:vAlign w:val="center"/>
            <w:hideMark/>
          </w:tcPr>
          <w:p w14:paraId="39684EE0" w14:textId="77777777" w:rsidR="00F03595" w:rsidRDefault="00F03595" w:rsidP="00921979">
            <w:pPr>
              <w:spacing w:line="254" w:lineRule="auto"/>
              <w:ind w:left="67"/>
              <w:jc w:val="center"/>
              <w:rPr>
                <w:rFonts w:ascii="Arial" w:hAnsi="Arial" w:cs="Arial"/>
                <w:kern w:val="2"/>
                <w:sz w:val="24"/>
                <w:szCs w:val="24"/>
              </w:rPr>
            </w:pPr>
            <w:r>
              <w:rPr>
                <w:rFonts w:ascii="Arial" w:hAnsi="Arial" w:cs="Arial"/>
                <w:kern w:val="2"/>
                <w:sz w:val="24"/>
                <w:szCs w:val="24"/>
              </w:rPr>
              <w:t xml:space="preserve"> </w:t>
            </w:r>
          </w:p>
        </w:tc>
      </w:tr>
      <w:tr w:rsidR="00F03595" w14:paraId="5B9BD954" w14:textId="77777777" w:rsidTr="00921979">
        <w:trPr>
          <w:trHeight w:val="538"/>
        </w:trPr>
        <w:tc>
          <w:tcPr>
            <w:tcW w:w="4004" w:type="dxa"/>
            <w:tcBorders>
              <w:top w:val="single" w:sz="12" w:space="0" w:color="0072C4"/>
              <w:left w:val="single" w:sz="12" w:space="0" w:color="0072C4"/>
              <w:bottom w:val="single" w:sz="12" w:space="0" w:color="0072C4"/>
              <w:right w:val="single" w:sz="12" w:space="0" w:color="0072C4"/>
            </w:tcBorders>
            <w:hideMark/>
          </w:tcPr>
          <w:p w14:paraId="254F2CA7" w14:textId="77777777" w:rsidR="00F03595" w:rsidRDefault="00F03595" w:rsidP="00921979">
            <w:pPr>
              <w:spacing w:line="254" w:lineRule="auto"/>
              <w:rPr>
                <w:rFonts w:ascii="Arial" w:hAnsi="Arial" w:cs="Arial"/>
                <w:kern w:val="2"/>
                <w:sz w:val="24"/>
                <w:szCs w:val="24"/>
              </w:rPr>
            </w:pPr>
            <w:r>
              <w:rPr>
                <w:rFonts w:ascii="Arial" w:hAnsi="Arial" w:cs="Arial"/>
                <w:kern w:val="2"/>
                <w:sz w:val="24"/>
                <w:szCs w:val="24"/>
              </w:rPr>
              <w:t xml:space="preserve">eGFR </w:t>
            </w:r>
          </w:p>
          <w:p w14:paraId="6970DC34" w14:textId="77777777" w:rsidR="00F03595" w:rsidRDefault="00F03595" w:rsidP="00921979">
            <w:pPr>
              <w:spacing w:line="254" w:lineRule="auto"/>
              <w:rPr>
                <w:rFonts w:ascii="Arial" w:hAnsi="Arial" w:cs="Arial"/>
                <w:kern w:val="2"/>
                <w:sz w:val="24"/>
                <w:szCs w:val="24"/>
              </w:rPr>
            </w:pPr>
            <w:r>
              <w:rPr>
                <w:rFonts w:ascii="Arial" w:hAnsi="Arial" w:cs="Arial"/>
                <w:kern w:val="2"/>
                <w:sz w:val="24"/>
                <w:szCs w:val="24"/>
              </w:rPr>
              <w:t xml:space="preserve">(To check your kidney function) </w:t>
            </w:r>
          </w:p>
        </w:tc>
        <w:tc>
          <w:tcPr>
            <w:tcW w:w="2092" w:type="dxa"/>
            <w:tcBorders>
              <w:top w:val="single" w:sz="12" w:space="0" w:color="0072C4"/>
              <w:left w:val="single" w:sz="12" w:space="0" w:color="0072C4"/>
              <w:bottom w:val="single" w:sz="12" w:space="0" w:color="0072C4"/>
              <w:right w:val="single" w:sz="12" w:space="0" w:color="0072C4"/>
            </w:tcBorders>
            <w:vAlign w:val="center"/>
            <w:hideMark/>
          </w:tcPr>
          <w:p w14:paraId="29BCB96B" w14:textId="38B6EDF0" w:rsidR="00F03595" w:rsidRDefault="00F03595" w:rsidP="00921979">
            <w:pPr>
              <w:spacing w:line="254" w:lineRule="auto"/>
              <w:ind w:left="66"/>
              <w:jc w:val="center"/>
              <w:rPr>
                <w:rFonts w:ascii="Arial" w:hAnsi="Arial" w:cs="Arial"/>
                <w:kern w:val="2"/>
                <w:sz w:val="24"/>
                <w:szCs w:val="24"/>
              </w:rPr>
            </w:pPr>
          </w:p>
        </w:tc>
        <w:tc>
          <w:tcPr>
            <w:tcW w:w="2440" w:type="dxa"/>
            <w:tcBorders>
              <w:top w:val="single" w:sz="12" w:space="0" w:color="0072C4"/>
              <w:left w:val="single" w:sz="12" w:space="0" w:color="0072C4"/>
              <w:bottom w:val="single" w:sz="12" w:space="0" w:color="0072C4"/>
              <w:right w:val="single" w:sz="12" w:space="0" w:color="0072C4"/>
            </w:tcBorders>
            <w:hideMark/>
          </w:tcPr>
          <w:p w14:paraId="48220162" w14:textId="77777777" w:rsidR="00F03595" w:rsidRDefault="00F03595" w:rsidP="00921979">
            <w:pPr>
              <w:spacing w:line="254" w:lineRule="auto"/>
              <w:jc w:val="center"/>
              <w:rPr>
                <w:rFonts w:ascii="Arial" w:hAnsi="Arial" w:cs="Arial"/>
                <w:kern w:val="2"/>
                <w:sz w:val="24"/>
                <w:szCs w:val="24"/>
              </w:rPr>
            </w:pPr>
            <w:r>
              <w:rPr>
                <w:rFonts w:ascii="Arial" w:hAnsi="Arial" w:cs="Arial"/>
                <w:kern w:val="2"/>
                <w:sz w:val="24"/>
                <w:szCs w:val="24"/>
              </w:rPr>
              <w:t xml:space="preserve">To be measured in 6 months </w:t>
            </w:r>
          </w:p>
        </w:tc>
      </w:tr>
    </w:tbl>
    <w:p w14:paraId="04ED455C" w14:textId="77777777" w:rsidR="00F03595" w:rsidRDefault="00F03595" w:rsidP="00F03595">
      <w:pPr>
        <w:spacing w:after="101" w:line="254" w:lineRule="auto"/>
        <w:ind w:left="283"/>
        <w:rPr>
          <w:rFonts w:ascii="Arial" w:eastAsia="Arial" w:hAnsi="Arial" w:cs="Arial"/>
          <w:color w:val="000000"/>
          <w:kern w:val="2"/>
        </w:rPr>
      </w:pPr>
      <w:r>
        <w:rPr>
          <w:sz w:val="12"/>
        </w:rPr>
        <w:t xml:space="preserve"> </w:t>
      </w:r>
    </w:p>
    <w:p w14:paraId="1D8A85BC" w14:textId="663358A5" w:rsidR="00F03595" w:rsidRDefault="00F03595" w:rsidP="00F03595">
      <w:pPr>
        <w:tabs>
          <w:tab w:val="center" w:pos="1139"/>
          <w:tab w:val="center" w:pos="3575"/>
          <w:tab w:val="center" w:pos="6104"/>
          <w:tab w:val="center" w:pos="8884"/>
        </w:tabs>
        <w:spacing w:after="32"/>
        <w:rPr>
          <w:rFonts w:ascii="Arial" w:hAnsi="Arial" w:cs="Arial"/>
          <w:sz w:val="24"/>
          <w:szCs w:val="24"/>
        </w:rPr>
      </w:pPr>
      <w:r>
        <w:rPr>
          <w:rFonts w:ascii="Arial" w:hAnsi="Arial" w:cs="Arial"/>
          <w:sz w:val="24"/>
          <w:szCs w:val="24"/>
        </w:rPr>
        <w:t xml:space="preserve">Patient Name: _________________      Patient Signature: __________________ </w:t>
      </w:r>
    </w:p>
    <w:p w14:paraId="66393052" w14:textId="77777777" w:rsidR="00F03595" w:rsidRDefault="00F03595" w:rsidP="00F03595">
      <w:pPr>
        <w:spacing w:line="355" w:lineRule="auto"/>
        <w:ind w:right="4"/>
        <w:rPr>
          <w:rFonts w:ascii="Arial" w:hAnsi="Arial" w:cs="Arial"/>
          <w:sz w:val="24"/>
          <w:szCs w:val="24"/>
        </w:rPr>
      </w:pPr>
    </w:p>
    <w:p w14:paraId="3AFFAE61" w14:textId="59A0FC55" w:rsidR="00F03595" w:rsidRDefault="00F03595" w:rsidP="00F03595">
      <w:pPr>
        <w:spacing w:line="355" w:lineRule="auto"/>
        <w:ind w:right="4"/>
        <w:rPr>
          <w:rFonts w:ascii="Arial" w:hAnsi="Arial" w:cs="Arial"/>
          <w:sz w:val="24"/>
          <w:szCs w:val="24"/>
        </w:rPr>
      </w:pPr>
      <w:r>
        <w:rPr>
          <w:rFonts w:ascii="Arial" w:hAnsi="Arial" w:cs="Arial"/>
          <w:sz w:val="24"/>
          <w:szCs w:val="24"/>
        </w:rPr>
        <w:t>Clinician Name: ________________</w:t>
      </w:r>
      <w:r>
        <w:rPr>
          <w:rFonts w:ascii="Arial" w:hAnsi="Arial" w:cs="Arial"/>
          <w:sz w:val="24"/>
          <w:szCs w:val="24"/>
        </w:rPr>
        <w:tab/>
        <w:t xml:space="preserve">Clinician Signature: </w:t>
      </w:r>
      <w:r>
        <w:rPr>
          <w:rFonts w:ascii="Arial" w:hAnsi="Arial" w:cs="Arial"/>
          <w:sz w:val="24"/>
          <w:szCs w:val="24"/>
        </w:rPr>
        <w:tab/>
        <w:t xml:space="preserve">__________________ </w:t>
      </w:r>
    </w:p>
    <w:p w14:paraId="7DD18AFD" w14:textId="77777777" w:rsidR="00F03595" w:rsidRDefault="00F03595" w:rsidP="00F03595">
      <w:pPr>
        <w:spacing w:line="355" w:lineRule="auto"/>
        <w:ind w:right="4"/>
        <w:rPr>
          <w:rFonts w:ascii="Arial" w:hAnsi="Arial" w:cs="Arial"/>
          <w:sz w:val="24"/>
          <w:szCs w:val="24"/>
        </w:rPr>
      </w:pPr>
    </w:p>
    <w:p w14:paraId="6ACDFE40" w14:textId="6EAE5182" w:rsidR="00F03595" w:rsidRDefault="00F03595" w:rsidP="00F03595">
      <w:pPr>
        <w:spacing w:line="355" w:lineRule="auto"/>
        <w:ind w:right="4"/>
        <w:rPr>
          <w:rFonts w:ascii="Arial" w:hAnsi="Arial" w:cs="Arial"/>
          <w:sz w:val="24"/>
          <w:szCs w:val="24"/>
        </w:rPr>
      </w:pPr>
      <w:r>
        <w:rPr>
          <w:rFonts w:ascii="Arial" w:hAnsi="Arial" w:cs="Arial"/>
          <w:sz w:val="24"/>
          <w:szCs w:val="24"/>
        </w:rPr>
        <w:t>Date:</w:t>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Date of 6-month review: </w:t>
      </w:r>
      <w:r>
        <w:rPr>
          <w:rFonts w:ascii="Arial" w:hAnsi="Arial" w:cs="Arial"/>
          <w:sz w:val="24"/>
          <w:szCs w:val="24"/>
        </w:rPr>
        <w:fldChar w:fldCharType="begin">
          <w:ffData>
            <w:name w:val="Text1"/>
            <w:enabled/>
            <w:calcOnExit w:val="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fldChar w:fldCharType="end"/>
      </w:r>
      <w:bookmarkEnd w:id="0"/>
    </w:p>
    <w:p w14:paraId="7B9FBE47" w14:textId="77777777" w:rsidR="00F03595" w:rsidRDefault="00F03595" w:rsidP="00F03595">
      <w:pPr>
        <w:spacing w:after="103" w:line="254" w:lineRule="auto"/>
        <w:ind w:left="283"/>
        <w:rPr>
          <w:rFonts w:ascii="Arial" w:hAnsi="Arial" w:cs="Arial"/>
          <w:sz w:val="24"/>
          <w:szCs w:val="24"/>
        </w:rPr>
      </w:pPr>
      <w:r>
        <w:rPr>
          <w:rFonts w:ascii="Arial" w:hAnsi="Arial" w:cs="Arial"/>
          <w:sz w:val="14"/>
          <w:szCs w:val="24"/>
        </w:rPr>
        <w:t xml:space="preserve"> </w:t>
      </w:r>
    </w:p>
    <w:p w14:paraId="3A53B2B0" w14:textId="77777777" w:rsidR="00F03595" w:rsidRDefault="00F03595" w:rsidP="00F03595">
      <w:pPr>
        <w:ind w:left="278" w:right="4"/>
        <w:rPr>
          <w:rFonts w:ascii="Arial" w:hAnsi="Arial" w:cs="Arial"/>
          <w:sz w:val="24"/>
          <w:szCs w:val="24"/>
        </w:rPr>
      </w:pPr>
      <w:r>
        <w:rPr>
          <w:rFonts w:ascii="Arial" w:hAnsi="Arial" w:cs="Arial"/>
          <w:sz w:val="24"/>
          <w:szCs w:val="24"/>
        </w:rPr>
        <w:t xml:space="preserve">If you have any questions or problems with your treatment, please contact: </w:t>
      </w:r>
    </w:p>
    <w:p w14:paraId="37FADE62" w14:textId="77777777" w:rsidR="00F03595" w:rsidRDefault="00F03595" w:rsidP="00F03595">
      <w:pPr>
        <w:spacing w:after="40" w:line="254" w:lineRule="auto"/>
        <w:ind w:left="480"/>
        <w:rPr>
          <w:rFonts w:ascii="Arial" w:hAnsi="Arial" w:cs="Arial"/>
          <w:sz w:val="24"/>
          <w:szCs w:val="24"/>
        </w:rPr>
      </w:pPr>
      <w:r>
        <w:rPr>
          <w:rFonts w:ascii="Arial" w:hAnsi="Arial" w:cs="Arial"/>
          <w:szCs w:val="24"/>
        </w:rPr>
        <w:t xml:space="preserve"> </w:t>
      </w:r>
    </w:p>
    <w:p w14:paraId="2E322447" w14:textId="4E69860E" w:rsidR="00F03595" w:rsidRDefault="00F03595" w:rsidP="00F03595">
      <w:pPr>
        <w:ind w:left="278" w:right="4"/>
        <w:rPr>
          <w:rFonts w:ascii="Arial" w:hAnsi="Arial" w:cs="Arial"/>
          <w:sz w:val="24"/>
          <w:szCs w:val="24"/>
        </w:rPr>
      </w:pPr>
      <w:r>
        <w:rPr>
          <w:rFonts w:ascii="Arial" w:hAnsi="Arial" w:cs="Arial"/>
          <w:sz w:val="24"/>
          <w:szCs w:val="24"/>
        </w:rPr>
        <w:t xml:space="preserve">Name: </w:t>
      </w:r>
      <w:r>
        <w:rPr>
          <w:rFonts w:ascii="Arial" w:hAnsi="Arial" w:cs="Arial"/>
          <w:sz w:val="24"/>
          <w:szCs w:val="24"/>
        </w:rPr>
        <w:tab/>
        <w:t xml:space="preserve"> </w:t>
      </w:r>
    </w:p>
    <w:p w14:paraId="54A686FE" w14:textId="77777777" w:rsidR="00F03595" w:rsidRDefault="00F03595" w:rsidP="00F03595">
      <w:pPr>
        <w:spacing w:after="40" w:line="254" w:lineRule="auto"/>
        <w:ind w:left="338"/>
        <w:rPr>
          <w:rFonts w:ascii="Arial" w:hAnsi="Arial" w:cs="Arial"/>
          <w:sz w:val="24"/>
          <w:szCs w:val="24"/>
        </w:rPr>
      </w:pPr>
      <w:r>
        <w:rPr>
          <w:rFonts w:ascii="Arial" w:hAnsi="Arial" w:cs="Arial"/>
          <w:szCs w:val="24"/>
        </w:rPr>
        <w:t xml:space="preserve"> </w:t>
      </w:r>
    </w:p>
    <w:p w14:paraId="139597E4" w14:textId="1DF2EC00" w:rsidR="00F03595" w:rsidRDefault="00F03595" w:rsidP="00F03595">
      <w:pPr>
        <w:ind w:left="278" w:right="4"/>
        <w:rPr>
          <w:rFonts w:ascii="Arial" w:hAnsi="Arial" w:cs="Arial"/>
          <w:sz w:val="24"/>
          <w:szCs w:val="24"/>
        </w:rPr>
      </w:pPr>
      <w:r>
        <w:rPr>
          <w:rFonts w:ascii="Arial" w:hAnsi="Arial" w:cs="Arial"/>
          <w:sz w:val="24"/>
          <w:szCs w:val="24"/>
        </w:rPr>
        <w:t>Contact number:</w:t>
      </w:r>
      <w:r>
        <w:rPr>
          <w:rFonts w:ascii="Arial" w:hAnsi="Arial" w:cs="Arial"/>
          <w:sz w:val="24"/>
          <w:szCs w:val="24"/>
        </w:rPr>
        <w:tab/>
      </w:r>
    </w:p>
    <w:p w14:paraId="6CF0C298" w14:textId="77777777" w:rsidR="00F03595" w:rsidRDefault="00F03595" w:rsidP="00F03595">
      <w:pPr>
        <w:spacing w:after="84" w:line="254" w:lineRule="auto"/>
        <w:ind w:left="338"/>
        <w:rPr>
          <w:rFonts w:ascii="Arial" w:hAnsi="Arial" w:cs="Arial"/>
          <w:sz w:val="24"/>
          <w:szCs w:val="24"/>
        </w:rPr>
      </w:pPr>
      <w:r>
        <w:rPr>
          <w:rFonts w:ascii="Arial" w:hAnsi="Arial" w:cs="Arial"/>
          <w:sz w:val="14"/>
          <w:szCs w:val="24"/>
        </w:rPr>
        <w:t xml:space="preserve"> </w:t>
      </w:r>
    </w:p>
    <w:p w14:paraId="6B6626F8" w14:textId="77777777" w:rsidR="00F03595" w:rsidRDefault="00F03595" w:rsidP="00F03595">
      <w:pPr>
        <w:spacing w:line="242" w:lineRule="auto"/>
        <w:ind w:left="2746" w:hanging="2384"/>
        <w:rPr>
          <w:rFonts w:ascii="Arial" w:hAnsi="Arial" w:cs="Arial"/>
          <w:b/>
          <w:i/>
          <w:sz w:val="24"/>
          <w:szCs w:val="24"/>
        </w:rPr>
      </w:pPr>
    </w:p>
    <w:p w14:paraId="48F1EBB5" w14:textId="77777777" w:rsidR="00F03595" w:rsidRDefault="00F03595" w:rsidP="00F03595">
      <w:pPr>
        <w:spacing w:line="242" w:lineRule="auto"/>
        <w:ind w:left="2746" w:hanging="2384"/>
        <w:rPr>
          <w:rFonts w:ascii="Arial" w:hAnsi="Arial" w:cs="Arial"/>
          <w:b/>
          <w:i/>
          <w:sz w:val="24"/>
          <w:szCs w:val="24"/>
        </w:rPr>
      </w:pPr>
      <w:r>
        <w:rPr>
          <w:rFonts w:ascii="Arial" w:hAnsi="Arial" w:cs="Arial"/>
          <w:b/>
          <w:i/>
          <w:sz w:val="24"/>
          <w:szCs w:val="24"/>
        </w:rPr>
        <w:t xml:space="preserve">Please give a copy to the patient and keep a copy in the patient’s record. </w:t>
      </w:r>
    </w:p>
    <w:p w14:paraId="03EC6316" w14:textId="77777777" w:rsidR="00F03595" w:rsidRDefault="00F03595" w:rsidP="00F03595">
      <w:pPr>
        <w:spacing w:line="242" w:lineRule="auto"/>
        <w:ind w:left="2746" w:hanging="2384"/>
        <w:rPr>
          <w:rFonts w:ascii="Arial" w:hAnsi="Arial" w:cs="Arial"/>
          <w:sz w:val="28"/>
          <w:szCs w:val="24"/>
        </w:rPr>
      </w:pPr>
      <w:r>
        <w:rPr>
          <w:rFonts w:ascii="Arial" w:hAnsi="Arial" w:cs="Arial"/>
          <w:b/>
          <w:i/>
          <w:sz w:val="24"/>
          <w:szCs w:val="24"/>
        </w:rPr>
        <w:t>If treatment is started by hospital clinicians, please also send a copy to the patient’s GP</w:t>
      </w:r>
    </w:p>
    <w:sectPr w:rsidR="00F03595" w:rsidSect="00A413A6">
      <w:footerReference w:type="default" r:id="rId12"/>
      <w:headerReference w:type="first" r:id="rId13"/>
      <w:footerReference w:type="first" r:id="rId14"/>
      <w:pgSz w:w="11906" w:h="16838" w:code="9"/>
      <w:pgMar w:top="1134" w:right="1134" w:bottom="1701"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83CC" w14:textId="77777777" w:rsidR="00B60B09" w:rsidRDefault="00B60B09" w:rsidP="009638F9">
      <w:pPr>
        <w:spacing w:after="0" w:line="240" w:lineRule="auto"/>
      </w:pPr>
      <w:r>
        <w:separator/>
      </w:r>
    </w:p>
  </w:endnote>
  <w:endnote w:type="continuationSeparator" w:id="0">
    <w:p w14:paraId="1F911B5E" w14:textId="77777777" w:rsidR="00B60B09" w:rsidRDefault="00B60B09" w:rsidP="00963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99F9" w14:textId="77777777" w:rsidR="009638F9" w:rsidRPr="004C6BD3" w:rsidRDefault="004C6BD3">
    <w:pPr>
      <w:pStyle w:val="Footer"/>
      <w:jc w:val="right"/>
      <w:rPr>
        <w:rFonts w:ascii="Arial" w:hAnsi="Arial" w:cs="Arial"/>
        <w:b/>
        <w:color w:val="FFFFFF" w:themeColor="background1"/>
        <w:sz w:val="20"/>
        <w:szCs w:val="20"/>
      </w:rPr>
    </w:pPr>
    <w:r w:rsidRPr="004C6BD3">
      <w:rPr>
        <w:rFonts w:ascii="Arial" w:hAnsi="Arial" w:cs="Arial"/>
        <w:color w:val="FFFFFF" w:themeColor="background1"/>
        <w:sz w:val="20"/>
        <w:szCs w:val="20"/>
      </w:rPr>
      <w:tab/>
    </w:r>
    <w:sdt>
      <w:sdtPr>
        <w:rPr>
          <w:rFonts w:ascii="Arial" w:hAnsi="Arial" w:cs="Arial"/>
          <w:color w:val="FFFFFF" w:themeColor="background1"/>
          <w:sz w:val="20"/>
          <w:szCs w:val="20"/>
        </w:rPr>
        <w:id w:val="1891613635"/>
        <w:docPartObj>
          <w:docPartGallery w:val="Page Numbers (Bottom of Page)"/>
          <w:docPartUnique/>
        </w:docPartObj>
      </w:sdtPr>
      <w:sdtEndPr>
        <w:rPr>
          <w:b/>
          <w:noProof/>
        </w:rPr>
      </w:sdtEndPr>
      <w:sdtContent>
        <w:r w:rsidR="00B82162" w:rsidRPr="004C6BD3">
          <w:rPr>
            <w:rFonts w:ascii="Arial" w:hAnsi="Arial" w:cs="Arial"/>
            <w:b/>
            <w:noProof/>
            <w:color w:val="FFFFFF" w:themeColor="background1"/>
            <w:sz w:val="20"/>
            <w:szCs w:val="20"/>
          </w:rPr>
          <mc:AlternateContent>
            <mc:Choice Requires="wps">
              <w:drawing>
                <wp:anchor distT="0" distB="0" distL="114300" distR="114300" simplePos="0" relativeHeight="251659264" behindDoc="1" locked="0" layoutInCell="1" allowOverlap="1" wp14:anchorId="392E45E2" wp14:editId="3F3BBCF4">
                  <wp:simplePos x="0" y="0"/>
                  <wp:positionH relativeFrom="page">
                    <wp:posOffset>-10392</wp:posOffset>
                  </wp:positionH>
                  <wp:positionV relativeFrom="paragraph">
                    <wp:posOffset>-202969</wp:posOffset>
                  </wp:positionV>
                  <wp:extent cx="7706591" cy="695325"/>
                  <wp:effectExtent l="0" t="0" r="8890" b="9525"/>
                  <wp:wrapNone/>
                  <wp:docPr id="5" name="Rectangle 5"/>
                  <wp:cNvGraphicFramePr/>
                  <a:graphic xmlns:a="http://schemas.openxmlformats.org/drawingml/2006/main">
                    <a:graphicData uri="http://schemas.microsoft.com/office/word/2010/wordprocessingShape">
                      <wps:wsp>
                        <wps:cNvSpPr/>
                        <wps:spPr>
                          <a:xfrm>
                            <a:off x="0" y="0"/>
                            <a:ext cx="7706591" cy="695325"/>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483C5E">
                <v:rect id="Rectangle 5" style="position:absolute;margin-left:-.8pt;margin-top:-16pt;width:606.8pt;height:5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5eb8" stroked="f" strokeweight="1pt" w14:anchorId="2936C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">
                  <w10:wrap anchorx="page"/>
                </v:rect>
              </w:pict>
            </mc:Fallback>
          </mc:AlternateContent>
        </w:r>
        <w:r w:rsidR="00EB250C" w:rsidRPr="004C6BD3">
          <w:rPr>
            <w:rFonts w:ascii="Arial" w:hAnsi="Arial" w:cs="Arial"/>
            <w:color w:val="FFFFFF" w:themeColor="background1"/>
            <w:sz w:val="20"/>
            <w:szCs w:val="20"/>
          </w:rPr>
          <w:tab/>
        </w:r>
        <w:r w:rsidR="00EB250C" w:rsidRPr="004C6BD3">
          <w:rPr>
            <w:rFonts w:ascii="Arial" w:hAnsi="Arial" w:cs="Arial"/>
            <w:color w:val="FFFFFF" w:themeColor="background1"/>
            <w:sz w:val="20"/>
            <w:szCs w:val="20"/>
          </w:rPr>
          <w:tab/>
        </w:r>
        <w:r w:rsidR="009638F9" w:rsidRPr="004C6BD3">
          <w:rPr>
            <w:rFonts w:ascii="Arial" w:hAnsi="Arial" w:cs="Arial"/>
            <w:b/>
            <w:color w:val="FFFFFF" w:themeColor="background1"/>
            <w:sz w:val="20"/>
            <w:szCs w:val="20"/>
          </w:rPr>
          <w:fldChar w:fldCharType="begin"/>
        </w:r>
        <w:r w:rsidR="009638F9" w:rsidRPr="004C6BD3">
          <w:rPr>
            <w:rFonts w:ascii="Arial" w:hAnsi="Arial" w:cs="Arial"/>
            <w:b/>
            <w:color w:val="FFFFFF" w:themeColor="background1"/>
            <w:sz w:val="20"/>
            <w:szCs w:val="20"/>
          </w:rPr>
          <w:instrText xml:space="preserve"> PAGE   \* MERGEFORMAT </w:instrText>
        </w:r>
        <w:r w:rsidR="009638F9" w:rsidRPr="004C6BD3">
          <w:rPr>
            <w:rFonts w:ascii="Arial" w:hAnsi="Arial" w:cs="Arial"/>
            <w:b/>
            <w:color w:val="FFFFFF" w:themeColor="background1"/>
            <w:sz w:val="20"/>
            <w:szCs w:val="20"/>
          </w:rPr>
          <w:fldChar w:fldCharType="separate"/>
        </w:r>
        <w:r w:rsidR="009638F9" w:rsidRPr="004C6BD3">
          <w:rPr>
            <w:rFonts w:ascii="Arial" w:hAnsi="Arial" w:cs="Arial"/>
            <w:b/>
            <w:noProof/>
            <w:color w:val="FFFFFF" w:themeColor="background1"/>
            <w:sz w:val="20"/>
            <w:szCs w:val="20"/>
          </w:rPr>
          <w:t>2</w:t>
        </w:r>
        <w:r w:rsidR="009638F9" w:rsidRPr="004C6BD3">
          <w:rPr>
            <w:rFonts w:ascii="Arial" w:hAnsi="Arial" w:cs="Arial"/>
            <w:b/>
            <w:noProof/>
            <w:color w:val="FFFFFF" w:themeColor="background1"/>
            <w:sz w:val="20"/>
            <w:szCs w:val="20"/>
          </w:rPr>
          <w:fldChar w:fldCharType="end"/>
        </w:r>
      </w:sdtContent>
    </w:sdt>
  </w:p>
  <w:p w14:paraId="13C6B0D7" w14:textId="2903D11C" w:rsidR="009638F9" w:rsidRDefault="00862215" w:rsidP="00B82162">
    <w:pPr>
      <w:pStyle w:val="Footer"/>
      <w:jc w:val="right"/>
    </w:pPr>
    <w:r w:rsidRPr="00862215">
      <w:rPr>
        <w:rFonts w:ascii="Arial" w:hAnsi="Arial" w:cs="Arial"/>
        <w:b/>
        <w:noProof/>
        <w:color w:val="FFFFFF" w:themeColor="background1"/>
        <w:sz w:val="20"/>
        <w:szCs w:val="20"/>
      </w:rPr>
      <mc:AlternateContent>
        <mc:Choice Requires="wps">
          <w:drawing>
            <wp:anchor distT="0" distB="0" distL="114300" distR="114300" simplePos="0" relativeHeight="251665408" behindDoc="1" locked="0" layoutInCell="1" allowOverlap="1" wp14:anchorId="3BA12D16" wp14:editId="314B77CA">
              <wp:simplePos x="0" y="0"/>
              <wp:positionH relativeFrom="page">
                <wp:posOffset>11430</wp:posOffset>
              </wp:positionH>
              <wp:positionV relativeFrom="paragraph">
                <wp:posOffset>-229235</wp:posOffset>
              </wp:positionV>
              <wp:extent cx="7706591" cy="695325"/>
              <wp:effectExtent l="0" t="0" r="8890" b="9525"/>
              <wp:wrapNone/>
              <wp:docPr id="1630735943" name="Rectangle 1630735943"/>
              <wp:cNvGraphicFramePr/>
              <a:graphic xmlns:a="http://schemas.openxmlformats.org/drawingml/2006/main">
                <a:graphicData uri="http://schemas.microsoft.com/office/word/2010/wordprocessingShape">
                  <wps:wsp>
                    <wps:cNvSpPr/>
                    <wps:spPr>
                      <a:xfrm>
                        <a:off x="0" y="0"/>
                        <a:ext cx="7706591" cy="695325"/>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D222D" id="Rectangle 1630735943" o:spid="_x0000_s1026" style="position:absolute;margin-left:.9pt;margin-top:-18.05pt;width:606.8pt;height:54.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" fillcolor="#005eb8" stroked="f" strokeweight="1pt">
              <w10:wrap anchorx="page"/>
            </v:rect>
          </w:pict>
        </mc:Fallback>
      </mc:AlternateContent>
    </w:r>
    <w:r w:rsidRPr="00862215">
      <w:rPr>
        <w:color w:val="FFFFFF" w:themeColor="background1"/>
      </w:rPr>
      <w:t>Approved LSCMMG – June 2025</w:t>
    </w:r>
    <w:r>
      <w:rPr>
        <w:color w:val="FFFFFF" w:themeColor="background1"/>
      </w:rPr>
      <w:tab/>
    </w:r>
    <w:r>
      <w:rPr>
        <w:color w:val="FFFFFF" w:themeColor="background1"/>
      </w:rPr>
      <w:tab/>
    </w:r>
    <w:r>
      <w:rPr>
        <w:color w:val="FFFFFF" w:themeColor="background1"/>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190806"/>
      <w:docPartObj>
        <w:docPartGallery w:val="Page Numbers (Bottom of Page)"/>
        <w:docPartUnique/>
      </w:docPartObj>
    </w:sdtPr>
    <w:sdtEndPr>
      <w:rPr>
        <w:rFonts w:ascii="Arial" w:hAnsi="Arial" w:cs="Arial"/>
        <w:b/>
        <w:bCs/>
        <w:noProof/>
        <w:color w:val="FFFFFF" w:themeColor="background1"/>
        <w:sz w:val="20"/>
        <w:szCs w:val="20"/>
      </w:rPr>
    </w:sdtEndPr>
    <w:sdtContent>
      <w:p w14:paraId="6607D875" w14:textId="7F85B8B9" w:rsidR="00316FAA" w:rsidRPr="001465DA" w:rsidRDefault="001465DA" w:rsidP="00862215">
        <w:pPr>
          <w:pStyle w:val="Footer"/>
          <w:jc w:val="right"/>
          <w:rPr>
            <w:rFonts w:ascii="Arial" w:hAnsi="Arial" w:cs="Arial"/>
            <w:b/>
            <w:bCs/>
            <w:color w:val="FFFFFF" w:themeColor="background1"/>
            <w:sz w:val="20"/>
            <w:szCs w:val="20"/>
          </w:rPr>
        </w:pPr>
        <w:r w:rsidRPr="00862215">
          <w:rPr>
            <w:rFonts w:ascii="Arial" w:hAnsi="Arial" w:cs="Arial"/>
            <w:b/>
            <w:noProof/>
            <w:color w:val="FFFFFF" w:themeColor="background1"/>
            <w:sz w:val="20"/>
            <w:szCs w:val="20"/>
          </w:rPr>
          <mc:AlternateContent>
            <mc:Choice Requires="wps">
              <w:drawing>
                <wp:anchor distT="0" distB="0" distL="114300" distR="114300" simplePos="0" relativeHeight="251663360" behindDoc="1" locked="0" layoutInCell="1" allowOverlap="1" wp14:anchorId="22454FF1" wp14:editId="58189748">
                  <wp:simplePos x="0" y="0"/>
                  <wp:positionH relativeFrom="page">
                    <wp:posOffset>11430</wp:posOffset>
                  </wp:positionH>
                  <wp:positionV relativeFrom="paragraph">
                    <wp:posOffset>-229235</wp:posOffset>
                  </wp:positionV>
                  <wp:extent cx="7706591" cy="695325"/>
                  <wp:effectExtent l="0" t="0" r="8890" b="9525"/>
                  <wp:wrapNone/>
                  <wp:docPr id="14" name="Rectangle 14"/>
                  <wp:cNvGraphicFramePr/>
                  <a:graphic xmlns:a="http://schemas.openxmlformats.org/drawingml/2006/main">
                    <a:graphicData uri="http://schemas.microsoft.com/office/word/2010/wordprocessingShape">
                      <wps:wsp>
                        <wps:cNvSpPr/>
                        <wps:spPr>
                          <a:xfrm>
                            <a:off x="0" y="0"/>
                            <a:ext cx="7706591" cy="695325"/>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D9D77D">
                <v:rect id="Rectangle 14" style="position:absolute;margin-left:.9pt;margin-top:-18.05pt;width:606.8pt;height:5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5eb8" stroked="f" strokeweight="1pt" w14:anchorId="6802A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">
                  <w10:wrap anchorx="page"/>
                </v:rect>
              </w:pict>
            </mc:Fallback>
          </mc:AlternateContent>
        </w:r>
        <w:r w:rsidR="005C0FE2" w:rsidRPr="00862215">
          <w:rPr>
            <w:color w:val="FFFFFF" w:themeColor="background1"/>
          </w:rPr>
          <w:t>A</w:t>
        </w:r>
        <w:r w:rsidR="00862215" w:rsidRPr="00862215">
          <w:rPr>
            <w:color w:val="FFFFFF" w:themeColor="background1"/>
          </w:rPr>
          <w:t>pproved LSCMMG – June 2025</w:t>
        </w:r>
        <w:r w:rsidR="00862215">
          <w:tab/>
        </w:r>
        <w:r w:rsidR="00862215">
          <w:tab/>
        </w:r>
        <w:r w:rsidR="00862215">
          <w:tab/>
          <w:t xml:space="preserve"> </w:t>
        </w:r>
        <w:r w:rsidR="00316FAA" w:rsidRPr="001465DA">
          <w:rPr>
            <w:rFonts w:ascii="Arial" w:hAnsi="Arial" w:cs="Arial"/>
            <w:b/>
            <w:bCs/>
            <w:color w:val="FFFFFF" w:themeColor="background1"/>
            <w:sz w:val="20"/>
            <w:szCs w:val="20"/>
          </w:rPr>
          <w:fldChar w:fldCharType="begin"/>
        </w:r>
        <w:r w:rsidR="00316FAA" w:rsidRPr="001465DA">
          <w:rPr>
            <w:rFonts w:ascii="Arial" w:hAnsi="Arial" w:cs="Arial"/>
            <w:b/>
            <w:bCs/>
            <w:color w:val="FFFFFF" w:themeColor="background1"/>
            <w:sz w:val="20"/>
            <w:szCs w:val="20"/>
          </w:rPr>
          <w:instrText xml:space="preserve"> PAGE   \* MERGEFORMAT </w:instrText>
        </w:r>
        <w:r w:rsidR="00316FAA" w:rsidRPr="001465DA">
          <w:rPr>
            <w:rFonts w:ascii="Arial" w:hAnsi="Arial" w:cs="Arial"/>
            <w:b/>
            <w:bCs/>
            <w:color w:val="FFFFFF" w:themeColor="background1"/>
            <w:sz w:val="20"/>
            <w:szCs w:val="20"/>
          </w:rPr>
          <w:fldChar w:fldCharType="separate"/>
        </w:r>
        <w:r w:rsidR="00316FAA" w:rsidRPr="001465DA">
          <w:rPr>
            <w:rFonts w:ascii="Arial" w:hAnsi="Arial" w:cs="Arial"/>
            <w:b/>
            <w:bCs/>
            <w:noProof/>
            <w:color w:val="FFFFFF" w:themeColor="background1"/>
            <w:sz w:val="20"/>
            <w:szCs w:val="20"/>
          </w:rPr>
          <w:t>2</w:t>
        </w:r>
        <w:r w:rsidR="00316FAA" w:rsidRPr="001465DA">
          <w:rPr>
            <w:rFonts w:ascii="Arial" w:hAnsi="Arial" w:cs="Arial"/>
            <w:b/>
            <w:bCs/>
            <w:noProof/>
            <w:color w:val="FFFFFF" w:themeColor="background1"/>
            <w:sz w:val="20"/>
            <w:szCs w:val="20"/>
          </w:rPr>
          <w:fldChar w:fldCharType="end"/>
        </w:r>
      </w:p>
    </w:sdtContent>
  </w:sdt>
  <w:p w14:paraId="5607F46B" w14:textId="77777777" w:rsidR="00A413A6" w:rsidRPr="001465DA" w:rsidRDefault="00A413A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5316" w14:textId="77777777" w:rsidR="00B60B09" w:rsidRDefault="00B60B09" w:rsidP="009638F9">
      <w:pPr>
        <w:spacing w:after="0" w:line="240" w:lineRule="auto"/>
      </w:pPr>
      <w:r>
        <w:separator/>
      </w:r>
    </w:p>
  </w:footnote>
  <w:footnote w:type="continuationSeparator" w:id="0">
    <w:p w14:paraId="58153E5B" w14:textId="77777777" w:rsidR="00B60B09" w:rsidRDefault="00B60B09" w:rsidP="00963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AF2E" w14:textId="1A14AD1F" w:rsidR="00836119" w:rsidRDefault="00836119">
    <w:pPr>
      <w:pStyle w:val="Header"/>
    </w:pPr>
  </w:p>
  <w:p w14:paraId="38D89B1C" w14:textId="649830A0" w:rsidR="00836119" w:rsidRDefault="004A7C22" w:rsidP="00BB2223">
    <w:pPr>
      <w:pStyle w:val="Header"/>
      <w:jc w:val="right"/>
    </w:pPr>
    <w:r>
      <w:tab/>
    </w:r>
    <w:r w:rsidR="009C19A2">
      <w:rPr>
        <w:noProof/>
        <w:lang w:eastAsia="en-GB"/>
      </w:rPr>
      <w:drawing>
        <wp:inline distT="0" distB="0" distL="0" distR="0" wp14:anchorId="7E57FEDC" wp14:editId="34B2B9F1">
          <wp:extent cx="965200" cy="396977"/>
          <wp:effectExtent l="0" t="0" r="6350" b="3175"/>
          <wp:docPr id="1" name="Picture 1"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170" cy="404368"/>
                  </a:xfrm>
                  <a:prstGeom prst="rect">
                    <a:avLst/>
                  </a:prstGeom>
                  <a:noFill/>
                  <a:ln>
                    <a:noFill/>
                  </a:ln>
                </pic:spPr>
              </pic:pic>
            </a:graphicData>
          </a:graphic>
        </wp:inline>
      </w:drawing>
    </w:r>
    <w:r w:rsidR="00A87640">
      <w:rPr>
        <w:noProof/>
      </w:rPr>
      <w:drawing>
        <wp:inline distT="0" distB="0" distL="0" distR="0" wp14:anchorId="3D8E5D24" wp14:editId="765E7119">
          <wp:extent cx="1000125" cy="523535"/>
          <wp:effectExtent l="0" t="0" r="0" b="0"/>
          <wp:docPr id="289289883" name="Picture 14" descr="Chief People Officer, Lancashire and South Cumbria Integrated Care Board -  Alumni Glo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hief People Officer, Lancashire and South Cumbria Integrated Care Board -  Alumni Glob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3469" cy="577632"/>
                  </a:xfrm>
                  <a:prstGeom prst="rect">
                    <a:avLst/>
                  </a:prstGeom>
                  <a:noFill/>
                  <a:ln>
                    <a:noFill/>
                  </a:ln>
                </pic:spPr>
              </pic:pic>
            </a:graphicData>
          </a:graphic>
        </wp:inline>
      </w:drawing>
    </w:r>
  </w:p>
  <w:p w14:paraId="2CE1EDD2" w14:textId="79FD0779" w:rsidR="0066497B" w:rsidRDefault="006649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E0C1C"/>
    <w:multiLevelType w:val="hybridMultilevel"/>
    <w:tmpl w:val="350EC7A4"/>
    <w:lvl w:ilvl="0" w:tplc="83B68478">
      <w:start w:val="1"/>
      <w:numFmt w:val="bullet"/>
      <w:pStyle w:val="Bullet1"/>
      <w:lvlText w:val=""/>
      <w:lvlJc w:val="left"/>
      <w:pPr>
        <w:ind w:left="720" w:hanging="360"/>
      </w:pPr>
      <w:rPr>
        <w:rFonts w:ascii="Symbol" w:hAnsi="Symbol" w:hint="default"/>
        <w:color w:val="005EB8"/>
      </w:rPr>
    </w:lvl>
    <w:lvl w:ilvl="1" w:tplc="5E02CB66">
      <w:start w:val="1"/>
      <w:numFmt w:val="bullet"/>
      <w:pStyle w:val="bullet2"/>
      <w:lvlText w:val="o"/>
      <w:lvlJc w:val="left"/>
      <w:pPr>
        <w:ind w:left="1440" w:hanging="360"/>
      </w:pPr>
      <w:rPr>
        <w:rFonts w:ascii="Courier New" w:hAnsi="Courier New" w:hint="default"/>
        <w:color w:val="005EB8"/>
      </w:rPr>
    </w:lvl>
    <w:lvl w:ilvl="2" w:tplc="5C2441E8">
      <w:start w:val="1"/>
      <w:numFmt w:val="bullet"/>
      <w:pStyle w:val="bullet3"/>
      <w:lvlText w:val=""/>
      <w:lvlJc w:val="left"/>
      <w:pPr>
        <w:ind w:left="2160" w:hanging="360"/>
      </w:pPr>
      <w:rPr>
        <w:rFonts w:ascii="Wingdings" w:hAnsi="Wingdings" w:hint="default"/>
        <w:color w:val="005EB8"/>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6E6534"/>
    <w:multiLevelType w:val="hybridMultilevel"/>
    <w:tmpl w:val="9E38308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47B64E5"/>
    <w:multiLevelType w:val="hybridMultilevel"/>
    <w:tmpl w:val="FD62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271BA9"/>
    <w:multiLevelType w:val="hybridMultilevel"/>
    <w:tmpl w:val="B966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A4582F"/>
    <w:multiLevelType w:val="hybridMultilevel"/>
    <w:tmpl w:val="99EA2C3C"/>
    <w:lvl w:ilvl="0" w:tplc="54885392">
      <w:start w:val="1"/>
      <w:numFmt w:val="bullet"/>
      <w:lvlText w:val="•"/>
      <w:lvlJc w:val="left"/>
      <w:pPr>
        <w:ind w:left="55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728C1FA">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3C36585A">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0A4C974">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A1CF5C8">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86ED230">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F22A54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9A8895A">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92E3BB8">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57DE3003"/>
    <w:multiLevelType w:val="hybridMultilevel"/>
    <w:tmpl w:val="D422D4F2"/>
    <w:lvl w:ilvl="0" w:tplc="38962FDE">
      <w:numFmt w:val="bullet"/>
      <w:lvlText w:val=""/>
      <w:lvlJc w:val="left"/>
      <w:pPr>
        <w:ind w:left="720" w:hanging="360"/>
      </w:pPr>
      <w:rPr>
        <w:rFonts w:ascii="Symbol" w:eastAsia="Calibri" w:hAnsi="Symbol" w:cs="Arial" w:hint="default"/>
        <w:color w:val="2F549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137491"/>
    <w:multiLevelType w:val="hybridMultilevel"/>
    <w:tmpl w:val="3D068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9548FB"/>
    <w:multiLevelType w:val="hybridMultilevel"/>
    <w:tmpl w:val="047E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471188"/>
    <w:multiLevelType w:val="hybridMultilevel"/>
    <w:tmpl w:val="A0EC134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7A921255"/>
    <w:multiLevelType w:val="hybridMultilevel"/>
    <w:tmpl w:val="E89A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181723">
    <w:abstractNumId w:val="0"/>
  </w:num>
  <w:num w:numId="2" w16cid:durableId="723522350">
    <w:abstractNumId w:val="2"/>
  </w:num>
  <w:num w:numId="3" w16cid:durableId="1583877900">
    <w:abstractNumId w:val="5"/>
  </w:num>
  <w:num w:numId="4" w16cid:durableId="916868450">
    <w:abstractNumId w:val="7"/>
  </w:num>
  <w:num w:numId="5" w16cid:durableId="1449660508">
    <w:abstractNumId w:val="9"/>
  </w:num>
  <w:num w:numId="6" w16cid:durableId="792014309">
    <w:abstractNumId w:val="3"/>
  </w:num>
  <w:num w:numId="7" w16cid:durableId="407508761">
    <w:abstractNumId w:val="6"/>
  </w:num>
  <w:num w:numId="8" w16cid:durableId="1167673347">
    <w:abstractNumId w:val="8"/>
  </w:num>
  <w:num w:numId="9" w16cid:durableId="578909897">
    <w:abstractNumId w:val="1"/>
  </w:num>
  <w:num w:numId="10" w16cid:durableId="831722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95"/>
    <w:rsid w:val="000159CF"/>
    <w:rsid w:val="00016D80"/>
    <w:rsid w:val="00017EC5"/>
    <w:rsid w:val="00027539"/>
    <w:rsid w:val="000307D4"/>
    <w:rsid w:val="00045CDD"/>
    <w:rsid w:val="000878F5"/>
    <w:rsid w:val="00090E30"/>
    <w:rsid w:val="000A55A9"/>
    <w:rsid w:val="000E3089"/>
    <w:rsid w:val="00102539"/>
    <w:rsid w:val="00102EAE"/>
    <w:rsid w:val="001363C1"/>
    <w:rsid w:val="001465DA"/>
    <w:rsid w:val="001509EC"/>
    <w:rsid w:val="00155435"/>
    <w:rsid w:val="0016576D"/>
    <w:rsid w:val="00192DAC"/>
    <w:rsid w:val="001A47DA"/>
    <w:rsid w:val="001C555A"/>
    <w:rsid w:val="001C7352"/>
    <w:rsid w:val="001D6B2A"/>
    <w:rsid w:val="001E1E2B"/>
    <w:rsid w:val="001F40E8"/>
    <w:rsid w:val="00206AD3"/>
    <w:rsid w:val="002160CD"/>
    <w:rsid w:val="00230051"/>
    <w:rsid w:val="00236E25"/>
    <w:rsid w:val="002968FA"/>
    <w:rsid w:val="00296976"/>
    <w:rsid w:val="002A5590"/>
    <w:rsid w:val="002D1948"/>
    <w:rsid w:val="002E4085"/>
    <w:rsid w:val="00316FAA"/>
    <w:rsid w:val="0031719E"/>
    <w:rsid w:val="00343B8E"/>
    <w:rsid w:val="0037551B"/>
    <w:rsid w:val="003770FE"/>
    <w:rsid w:val="0038797F"/>
    <w:rsid w:val="00395106"/>
    <w:rsid w:val="003A5038"/>
    <w:rsid w:val="003C1D63"/>
    <w:rsid w:val="003C3CC2"/>
    <w:rsid w:val="003C6598"/>
    <w:rsid w:val="003E1CDD"/>
    <w:rsid w:val="003E757D"/>
    <w:rsid w:val="00410C65"/>
    <w:rsid w:val="004172EC"/>
    <w:rsid w:val="004367FF"/>
    <w:rsid w:val="00450029"/>
    <w:rsid w:val="004531AF"/>
    <w:rsid w:val="00460ED3"/>
    <w:rsid w:val="00473D10"/>
    <w:rsid w:val="00474EC5"/>
    <w:rsid w:val="004A7C22"/>
    <w:rsid w:val="004C6BD3"/>
    <w:rsid w:val="004F6B96"/>
    <w:rsid w:val="00506007"/>
    <w:rsid w:val="00512DAF"/>
    <w:rsid w:val="00545448"/>
    <w:rsid w:val="0057529F"/>
    <w:rsid w:val="00597668"/>
    <w:rsid w:val="005B05CB"/>
    <w:rsid w:val="005B75A7"/>
    <w:rsid w:val="005C0FE2"/>
    <w:rsid w:val="005C3227"/>
    <w:rsid w:val="005D4A47"/>
    <w:rsid w:val="005E0B16"/>
    <w:rsid w:val="00603882"/>
    <w:rsid w:val="0060777D"/>
    <w:rsid w:val="00610CDE"/>
    <w:rsid w:val="00613FE6"/>
    <w:rsid w:val="00617A8D"/>
    <w:rsid w:val="00627C85"/>
    <w:rsid w:val="00627F4C"/>
    <w:rsid w:val="00633C52"/>
    <w:rsid w:val="006343C7"/>
    <w:rsid w:val="00654E31"/>
    <w:rsid w:val="00660747"/>
    <w:rsid w:val="0066497B"/>
    <w:rsid w:val="00666F3D"/>
    <w:rsid w:val="0066790A"/>
    <w:rsid w:val="006877C3"/>
    <w:rsid w:val="0069340A"/>
    <w:rsid w:val="006A0931"/>
    <w:rsid w:val="006A0B7B"/>
    <w:rsid w:val="006A2E60"/>
    <w:rsid w:val="006B16BE"/>
    <w:rsid w:val="006B4DAF"/>
    <w:rsid w:val="006D1CB4"/>
    <w:rsid w:val="006D6D0C"/>
    <w:rsid w:val="00704114"/>
    <w:rsid w:val="007226F6"/>
    <w:rsid w:val="0075683D"/>
    <w:rsid w:val="007B0DB8"/>
    <w:rsid w:val="007B733E"/>
    <w:rsid w:val="007E311C"/>
    <w:rsid w:val="008031A3"/>
    <w:rsid w:val="00815006"/>
    <w:rsid w:val="00815A98"/>
    <w:rsid w:val="00831C8B"/>
    <w:rsid w:val="00836119"/>
    <w:rsid w:val="00843D09"/>
    <w:rsid w:val="00851907"/>
    <w:rsid w:val="00860E58"/>
    <w:rsid w:val="00862215"/>
    <w:rsid w:val="0089027D"/>
    <w:rsid w:val="008D154E"/>
    <w:rsid w:val="008D71C9"/>
    <w:rsid w:val="008F094E"/>
    <w:rsid w:val="008F4077"/>
    <w:rsid w:val="00900D56"/>
    <w:rsid w:val="00911350"/>
    <w:rsid w:val="009136CF"/>
    <w:rsid w:val="00914F94"/>
    <w:rsid w:val="00951BFB"/>
    <w:rsid w:val="009638F9"/>
    <w:rsid w:val="00982081"/>
    <w:rsid w:val="009A6123"/>
    <w:rsid w:val="009C19A2"/>
    <w:rsid w:val="009D404E"/>
    <w:rsid w:val="009F7F47"/>
    <w:rsid w:val="00A14AE5"/>
    <w:rsid w:val="00A34BA1"/>
    <w:rsid w:val="00A413A6"/>
    <w:rsid w:val="00A52D16"/>
    <w:rsid w:val="00A77A4B"/>
    <w:rsid w:val="00A82BC0"/>
    <w:rsid w:val="00A87640"/>
    <w:rsid w:val="00AD2307"/>
    <w:rsid w:val="00AE3773"/>
    <w:rsid w:val="00B00FB5"/>
    <w:rsid w:val="00B04674"/>
    <w:rsid w:val="00B21F45"/>
    <w:rsid w:val="00B331A4"/>
    <w:rsid w:val="00B37B49"/>
    <w:rsid w:val="00B60B09"/>
    <w:rsid w:val="00B82162"/>
    <w:rsid w:val="00B936B7"/>
    <w:rsid w:val="00BB2223"/>
    <w:rsid w:val="00BB6422"/>
    <w:rsid w:val="00C04B24"/>
    <w:rsid w:val="00C265EA"/>
    <w:rsid w:val="00C6533D"/>
    <w:rsid w:val="00C72A39"/>
    <w:rsid w:val="00C74349"/>
    <w:rsid w:val="00C9289D"/>
    <w:rsid w:val="00CB09F4"/>
    <w:rsid w:val="00CB2A4C"/>
    <w:rsid w:val="00CB4E19"/>
    <w:rsid w:val="00CE7E71"/>
    <w:rsid w:val="00D06FF9"/>
    <w:rsid w:val="00D3022C"/>
    <w:rsid w:val="00D67B4C"/>
    <w:rsid w:val="00D7657F"/>
    <w:rsid w:val="00D81204"/>
    <w:rsid w:val="00D857C6"/>
    <w:rsid w:val="00DA552A"/>
    <w:rsid w:val="00DC7B8E"/>
    <w:rsid w:val="00DD1FD4"/>
    <w:rsid w:val="00E23FFC"/>
    <w:rsid w:val="00E27984"/>
    <w:rsid w:val="00E53553"/>
    <w:rsid w:val="00E56C14"/>
    <w:rsid w:val="00E824D5"/>
    <w:rsid w:val="00E82713"/>
    <w:rsid w:val="00EB250C"/>
    <w:rsid w:val="00F01D2F"/>
    <w:rsid w:val="00F03595"/>
    <w:rsid w:val="00F14687"/>
    <w:rsid w:val="00F17601"/>
    <w:rsid w:val="00F31B12"/>
    <w:rsid w:val="00F42090"/>
    <w:rsid w:val="00F46FE7"/>
    <w:rsid w:val="00F5138A"/>
    <w:rsid w:val="00F66D39"/>
    <w:rsid w:val="00F80A86"/>
    <w:rsid w:val="00FA65BB"/>
    <w:rsid w:val="00FB1AC3"/>
    <w:rsid w:val="00FB34E7"/>
    <w:rsid w:val="00FD2B1A"/>
    <w:rsid w:val="00FD78BD"/>
    <w:rsid w:val="00FE102E"/>
    <w:rsid w:val="00FE5C9A"/>
    <w:rsid w:val="00FE62E5"/>
    <w:rsid w:val="088757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6AF44"/>
  <w15:chartTrackingRefBased/>
  <w15:docId w15:val="{A33F3484-A9C7-4CD7-96EB-79231494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F094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F094E"/>
    <w:rPr>
      <w:rFonts w:eastAsiaTheme="minorEastAsia"/>
      <w:lang w:val="en-US"/>
    </w:rPr>
  </w:style>
  <w:style w:type="paragraph" w:styleId="BalloonText">
    <w:name w:val="Balloon Text"/>
    <w:basedOn w:val="Normal"/>
    <w:link w:val="BalloonTextChar"/>
    <w:uiPriority w:val="99"/>
    <w:semiHidden/>
    <w:unhideWhenUsed/>
    <w:rsid w:val="008F0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94E"/>
    <w:rPr>
      <w:rFonts w:ascii="Segoe UI" w:hAnsi="Segoe UI" w:cs="Segoe UI"/>
      <w:sz w:val="18"/>
      <w:szCs w:val="18"/>
    </w:rPr>
  </w:style>
  <w:style w:type="paragraph" w:styleId="ListParagraph">
    <w:name w:val="List Paragraph"/>
    <w:basedOn w:val="Normal"/>
    <w:link w:val="ListParagraphChar"/>
    <w:uiPriority w:val="34"/>
    <w:qFormat/>
    <w:rsid w:val="007E311C"/>
    <w:pPr>
      <w:ind w:left="720"/>
      <w:contextualSpacing/>
    </w:pPr>
  </w:style>
  <w:style w:type="paragraph" w:styleId="Header">
    <w:name w:val="header"/>
    <w:basedOn w:val="Normal"/>
    <w:link w:val="HeaderChar"/>
    <w:uiPriority w:val="99"/>
    <w:unhideWhenUsed/>
    <w:rsid w:val="00963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8F9"/>
  </w:style>
  <w:style w:type="paragraph" w:styleId="Footer">
    <w:name w:val="footer"/>
    <w:basedOn w:val="Normal"/>
    <w:link w:val="FooterChar"/>
    <w:uiPriority w:val="99"/>
    <w:unhideWhenUsed/>
    <w:rsid w:val="00963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8F9"/>
  </w:style>
  <w:style w:type="table" w:styleId="TableGrid">
    <w:name w:val="Table Grid"/>
    <w:basedOn w:val="TableNormal"/>
    <w:uiPriority w:val="39"/>
    <w:rsid w:val="0008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878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geTitle">
    <w:name w:val="Page Title"/>
    <w:basedOn w:val="Normal"/>
    <w:link w:val="PageTitleChar"/>
    <w:qFormat/>
    <w:rsid w:val="001A47DA"/>
    <w:rPr>
      <w:rFonts w:ascii="Arial" w:hAnsi="Arial" w:cs="Arial"/>
      <w:b/>
      <w:color w:val="005EB8"/>
      <w:sz w:val="40"/>
    </w:rPr>
  </w:style>
  <w:style w:type="paragraph" w:customStyle="1" w:styleId="BodyText1">
    <w:name w:val="Body Text1"/>
    <w:basedOn w:val="Normal"/>
    <w:link w:val="BodytextChar"/>
    <w:qFormat/>
    <w:rsid w:val="001A47DA"/>
    <w:rPr>
      <w:rFonts w:ascii="Arial" w:hAnsi="Arial" w:cs="Arial"/>
      <w:sz w:val="24"/>
    </w:rPr>
  </w:style>
  <w:style w:type="character" w:customStyle="1" w:styleId="PageTitleChar">
    <w:name w:val="Page Title Char"/>
    <w:basedOn w:val="DefaultParagraphFont"/>
    <w:link w:val="PageTitle"/>
    <w:rsid w:val="001A47DA"/>
    <w:rPr>
      <w:rFonts w:ascii="Arial" w:hAnsi="Arial" w:cs="Arial"/>
      <w:b/>
      <w:color w:val="005EB8"/>
      <w:sz w:val="40"/>
    </w:rPr>
  </w:style>
  <w:style w:type="paragraph" w:customStyle="1" w:styleId="Sectionheader">
    <w:name w:val="Section header"/>
    <w:basedOn w:val="Normal"/>
    <w:link w:val="SectionheaderChar"/>
    <w:qFormat/>
    <w:rsid w:val="001A47DA"/>
    <w:rPr>
      <w:rFonts w:ascii="Arial" w:hAnsi="Arial" w:cs="Arial"/>
      <w:b/>
      <w:color w:val="005EB8"/>
      <w:sz w:val="32"/>
    </w:rPr>
  </w:style>
  <w:style w:type="character" w:customStyle="1" w:styleId="BodytextChar">
    <w:name w:val="Body text Char"/>
    <w:basedOn w:val="DefaultParagraphFont"/>
    <w:link w:val="BodyText1"/>
    <w:rsid w:val="001A47DA"/>
    <w:rPr>
      <w:rFonts w:ascii="Arial" w:hAnsi="Arial" w:cs="Arial"/>
      <w:sz w:val="24"/>
    </w:rPr>
  </w:style>
  <w:style w:type="paragraph" w:customStyle="1" w:styleId="Sectionsubhead">
    <w:name w:val="Section subhead"/>
    <w:basedOn w:val="Normal"/>
    <w:link w:val="SectionsubheadChar"/>
    <w:qFormat/>
    <w:rsid w:val="001A47DA"/>
    <w:rPr>
      <w:rFonts w:ascii="Arial" w:hAnsi="Arial" w:cs="Arial"/>
      <w:color w:val="005EB8"/>
      <w:sz w:val="24"/>
    </w:rPr>
  </w:style>
  <w:style w:type="character" w:customStyle="1" w:styleId="SectionheaderChar">
    <w:name w:val="Section header Char"/>
    <w:basedOn w:val="DefaultParagraphFont"/>
    <w:link w:val="Sectionheader"/>
    <w:rsid w:val="001A47DA"/>
    <w:rPr>
      <w:rFonts w:ascii="Arial" w:hAnsi="Arial" w:cs="Arial"/>
      <w:b/>
      <w:color w:val="005EB8"/>
      <w:sz w:val="32"/>
    </w:rPr>
  </w:style>
  <w:style w:type="paragraph" w:customStyle="1" w:styleId="Sectionsub-subhead">
    <w:name w:val="Section sub-subhead"/>
    <w:basedOn w:val="Normal"/>
    <w:link w:val="Sectionsub-subheadChar"/>
    <w:qFormat/>
    <w:rsid w:val="001A47DA"/>
    <w:rPr>
      <w:rFonts w:ascii="Arial" w:hAnsi="Arial" w:cs="Arial"/>
      <w:sz w:val="24"/>
      <w:u w:val="single" w:color="005EB8"/>
    </w:rPr>
  </w:style>
  <w:style w:type="character" w:customStyle="1" w:styleId="SectionsubheadChar">
    <w:name w:val="Section subhead Char"/>
    <w:basedOn w:val="DefaultParagraphFont"/>
    <w:link w:val="Sectionsubhead"/>
    <w:rsid w:val="001A47DA"/>
    <w:rPr>
      <w:rFonts w:ascii="Arial" w:hAnsi="Arial" w:cs="Arial"/>
      <w:color w:val="005EB8"/>
      <w:sz w:val="24"/>
    </w:rPr>
  </w:style>
  <w:style w:type="paragraph" w:customStyle="1" w:styleId="Imagecaption">
    <w:name w:val="Image caption"/>
    <w:basedOn w:val="Normal"/>
    <w:link w:val="ImagecaptionChar"/>
    <w:qFormat/>
    <w:rsid w:val="001A47DA"/>
    <w:rPr>
      <w:rFonts w:ascii="Arial" w:hAnsi="Arial" w:cs="Arial"/>
      <w:color w:val="768692"/>
      <w:sz w:val="20"/>
    </w:rPr>
  </w:style>
  <w:style w:type="character" w:customStyle="1" w:styleId="Sectionsub-subheadChar">
    <w:name w:val="Section sub-subhead Char"/>
    <w:basedOn w:val="DefaultParagraphFont"/>
    <w:link w:val="Sectionsub-subhead"/>
    <w:rsid w:val="001A47DA"/>
    <w:rPr>
      <w:rFonts w:ascii="Arial" w:hAnsi="Arial" w:cs="Arial"/>
      <w:sz w:val="24"/>
      <w:u w:val="single" w:color="005EB8"/>
    </w:rPr>
  </w:style>
  <w:style w:type="character" w:styleId="BookTitle">
    <w:name w:val="Book Title"/>
    <w:basedOn w:val="DefaultParagraphFont"/>
    <w:uiPriority w:val="33"/>
    <w:rsid w:val="002A5590"/>
    <w:rPr>
      <w:b/>
      <w:bCs/>
      <w:i/>
      <w:iCs/>
      <w:spacing w:val="5"/>
    </w:rPr>
  </w:style>
  <w:style w:type="character" w:customStyle="1" w:styleId="ImagecaptionChar">
    <w:name w:val="Image caption Char"/>
    <w:basedOn w:val="DefaultParagraphFont"/>
    <w:link w:val="Imagecaption"/>
    <w:rsid w:val="001A47DA"/>
    <w:rPr>
      <w:rFonts w:ascii="Arial" w:hAnsi="Arial" w:cs="Arial"/>
      <w:color w:val="768692"/>
      <w:sz w:val="20"/>
    </w:rPr>
  </w:style>
  <w:style w:type="paragraph" w:customStyle="1" w:styleId="Bullet1">
    <w:name w:val="Bullet1"/>
    <w:basedOn w:val="ListParagraph"/>
    <w:link w:val="Bullet1Char"/>
    <w:qFormat/>
    <w:rsid w:val="00A77A4B"/>
    <w:pPr>
      <w:numPr>
        <w:numId w:val="1"/>
      </w:numPr>
    </w:pPr>
    <w:rPr>
      <w:rFonts w:ascii="Arial" w:hAnsi="Arial" w:cs="Arial"/>
      <w:sz w:val="24"/>
    </w:rPr>
  </w:style>
  <w:style w:type="paragraph" w:customStyle="1" w:styleId="bullet2">
    <w:name w:val="bullet 2"/>
    <w:basedOn w:val="ListParagraph"/>
    <w:link w:val="bullet2Char"/>
    <w:qFormat/>
    <w:rsid w:val="00A77A4B"/>
    <w:pPr>
      <w:numPr>
        <w:ilvl w:val="1"/>
        <w:numId w:val="1"/>
      </w:numPr>
    </w:pPr>
    <w:rPr>
      <w:rFonts w:ascii="Arial" w:hAnsi="Arial" w:cs="Arial"/>
      <w:sz w:val="24"/>
    </w:rPr>
  </w:style>
  <w:style w:type="character" w:customStyle="1" w:styleId="ListParagraphChar">
    <w:name w:val="List Paragraph Char"/>
    <w:basedOn w:val="DefaultParagraphFont"/>
    <w:link w:val="ListParagraph"/>
    <w:uiPriority w:val="34"/>
    <w:rsid w:val="00A77A4B"/>
  </w:style>
  <w:style w:type="character" w:customStyle="1" w:styleId="Bullet1Char">
    <w:name w:val="Bullet1 Char"/>
    <w:basedOn w:val="ListParagraphChar"/>
    <w:link w:val="Bullet1"/>
    <w:rsid w:val="00A77A4B"/>
    <w:rPr>
      <w:rFonts w:ascii="Arial" w:hAnsi="Arial" w:cs="Arial"/>
      <w:sz w:val="24"/>
    </w:rPr>
  </w:style>
  <w:style w:type="character" w:styleId="CommentReference">
    <w:name w:val="annotation reference"/>
    <w:basedOn w:val="DefaultParagraphFont"/>
    <w:uiPriority w:val="99"/>
    <w:semiHidden/>
    <w:unhideWhenUsed/>
    <w:rsid w:val="00A77A4B"/>
    <w:rPr>
      <w:sz w:val="16"/>
      <w:szCs w:val="16"/>
    </w:rPr>
  </w:style>
  <w:style w:type="character" w:customStyle="1" w:styleId="bullet2Char">
    <w:name w:val="bullet 2 Char"/>
    <w:basedOn w:val="ListParagraphChar"/>
    <w:link w:val="bullet2"/>
    <w:rsid w:val="00A77A4B"/>
    <w:rPr>
      <w:rFonts w:ascii="Arial" w:hAnsi="Arial" w:cs="Arial"/>
      <w:sz w:val="24"/>
    </w:rPr>
  </w:style>
  <w:style w:type="paragraph" w:styleId="CommentText">
    <w:name w:val="annotation text"/>
    <w:basedOn w:val="Normal"/>
    <w:link w:val="CommentTextChar"/>
    <w:uiPriority w:val="99"/>
    <w:semiHidden/>
    <w:unhideWhenUsed/>
    <w:rsid w:val="00A77A4B"/>
    <w:pPr>
      <w:spacing w:line="240" w:lineRule="auto"/>
    </w:pPr>
    <w:rPr>
      <w:sz w:val="20"/>
      <w:szCs w:val="20"/>
    </w:rPr>
  </w:style>
  <w:style w:type="character" w:customStyle="1" w:styleId="CommentTextChar">
    <w:name w:val="Comment Text Char"/>
    <w:basedOn w:val="DefaultParagraphFont"/>
    <w:link w:val="CommentText"/>
    <w:uiPriority w:val="99"/>
    <w:semiHidden/>
    <w:rsid w:val="00A77A4B"/>
    <w:rPr>
      <w:sz w:val="20"/>
      <w:szCs w:val="20"/>
    </w:rPr>
  </w:style>
  <w:style w:type="paragraph" w:styleId="CommentSubject">
    <w:name w:val="annotation subject"/>
    <w:basedOn w:val="CommentText"/>
    <w:next w:val="CommentText"/>
    <w:link w:val="CommentSubjectChar"/>
    <w:uiPriority w:val="99"/>
    <w:semiHidden/>
    <w:unhideWhenUsed/>
    <w:rsid w:val="00A77A4B"/>
    <w:rPr>
      <w:b/>
      <w:bCs/>
    </w:rPr>
  </w:style>
  <w:style w:type="character" w:customStyle="1" w:styleId="CommentSubjectChar">
    <w:name w:val="Comment Subject Char"/>
    <w:basedOn w:val="CommentTextChar"/>
    <w:link w:val="CommentSubject"/>
    <w:uiPriority w:val="99"/>
    <w:semiHidden/>
    <w:rsid w:val="00A77A4B"/>
    <w:rPr>
      <w:b/>
      <w:bCs/>
      <w:sz w:val="20"/>
      <w:szCs w:val="20"/>
    </w:rPr>
  </w:style>
  <w:style w:type="paragraph" w:customStyle="1" w:styleId="bullet3">
    <w:name w:val="bullet 3"/>
    <w:basedOn w:val="ListParagraph"/>
    <w:link w:val="bullet3Char"/>
    <w:qFormat/>
    <w:rsid w:val="00A77A4B"/>
    <w:pPr>
      <w:numPr>
        <w:ilvl w:val="2"/>
        <w:numId w:val="1"/>
      </w:numPr>
    </w:pPr>
    <w:rPr>
      <w:rFonts w:ascii="Arial" w:hAnsi="Arial" w:cs="Arial"/>
      <w:sz w:val="24"/>
    </w:rPr>
  </w:style>
  <w:style w:type="character" w:customStyle="1" w:styleId="bullet3Char">
    <w:name w:val="bullet 3 Char"/>
    <w:basedOn w:val="ListParagraphChar"/>
    <w:link w:val="bullet3"/>
    <w:rsid w:val="00A77A4B"/>
    <w:rPr>
      <w:rFonts w:ascii="Arial" w:hAnsi="Arial" w:cs="Arial"/>
      <w:sz w:val="24"/>
    </w:rPr>
  </w:style>
  <w:style w:type="character" w:styleId="Hyperlink">
    <w:name w:val="Hyperlink"/>
    <w:basedOn w:val="DefaultParagraphFont"/>
    <w:uiPriority w:val="99"/>
    <w:unhideWhenUsed/>
    <w:rsid w:val="003755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3DE6D00F20D946965D1CA7B34A90B7" ma:contentTypeVersion="615" ma:contentTypeDescription="Create a new document." ma:contentTypeScope="" ma:versionID="033c4b5e63bc2c8c219a7bbf0d687a95">
  <xsd:schema xmlns:xsd="http://www.w3.org/2001/XMLSchema" xmlns:xs="http://www.w3.org/2001/XMLSchema" xmlns:p="http://schemas.microsoft.com/office/2006/metadata/properties" xmlns:ns2="9ecf9374-0d71-4a51-a9c5-198dd68970ed" xmlns:ns3="68f04dcd-1aad-4718-b4ef-cb5a94bb72b3" targetNamespace="http://schemas.microsoft.com/office/2006/metadata/properties" ma:root="true" ma:fieldsID="0ca212325c5b1f6318a9d7df3d8c7ee3" ns2:_="" ns3:_="">
    <xsd:import namespace="9ecf9374-0d71-4a51-a9c5-198dd68970ed"/>
    <xsd:import namespace="68f04dcd-1aad-4718-b4ef-cb5a94bb72b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ataOwner" minOccurs="0"/>
                <xsd:element ref="ns3:YearofReview" minOccurs="0"/>
                <xsd:element ref="ns3:MediaServiceBillingMetadata" minOccurs="0"/>
                <xsd:element ref="ns3:Client_x0020_or_x0020_Pipeline" minOccurs="0"/>
                <xsd:element ref="ns3:Keep_x0020_or_x0020_delete" minOccurs="0"/>
                <xsd:element ref="ns3:Rationale" minOccurs="0"/>
                <xsd:element ref="ns3:T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f9374-0d71-4a51-a9c5-198dd68970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483cc76-f4f0-4c37-93af-129e78472dae}" ma:internalName="TaxCatchAll" ma:showField="CatchAllData" ma:web="9ecf9374-0d71-4a51-a9c5-198dd6897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04dcd-1aad-4718-b4ef-cb5a94bb72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aOwner" ma:index="29" nillable="true" ma:displayName="Data Owner" ma:description="Data Owner" ma:format="Dropdown" ma:list="UserInfo" ma:SharePointGroup="0" ma:internalName="Data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ofReview" ma:index="30" nillable="true" ma:displayName="Year of Review" ma:description="Year of Review" ma:internalName="YearofReview">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Client_x0020_or_x0020_Pipeline" ma:index="32" nillable="true" ma:displayName="Client or Pipeline" ma:format="Dropdown" ma:internalName="Client_x0020_or_x0020_Pipeline">
      <xsd:simpleType>
        <xsd:restriction base="dms:Choice">
          <xsd:enumeration value="BCWB"/>
          <xsd:enumeration value="BSOL"/>
          <xsd:enumeration value="Lancs"/>
          <xsd:enumeration value="Pipeline"/>
          <xsd:enumeration value="Multiple Clients"/>
          <xsd:enumeration value="Not Applicable"/>
        </xsd:restriction>
      </xsd:simpleType>
    </xsd:element>
    <xsd:element name="Keep_x0020_or_x0020_delete" ma:index="33" nillable="true" ma:displayName="Keep or delete" ma:format="Dropdown" ma:internalName="Keep_x0020_or_x0020_delete">
      <xsd:simpleType>
        <xsd:restriction base="dms:Choice">
          <xsd:enumeration value="Keep"/>
          <xsd:enumeration value="Delete"/>
        </xsd:restriction>
      </xsd:simpleType>
    </xsd:element>
    <xsd:element name="Rationale" ma:index="34" nillable="true" ma:displayName="Rationale" ma:format="Dropdown" ma:internalName="Rationale">
      <xsd:simpleType>
        <xsd:restriction base="dms:Choice">
          <xsd:enumeration value="Duplicate"/>
          <xsd:enumeration value="Met retention period"/>
          <xsd:enumeration value="Retention not required under NHS Schedule"/>
          <xsd:enumeration value="Operational need"/>
          <xsd:enumeration value="Keep under retention period"/>
        </xsd:restriction>
      </xsd:simpleType>
    </xsd:element>
    <xsd:element name="TUPE" ma:index="35" nillable="true" ma:displayName="TUPE" ma:format="Dropdown" ma:internalName="TUPE">
      <xsd:simpleType>
        <xsd:restriction base="dms:Choice">
          <xsd:enumeration value="Retain"/>
          <xsd:enumeration value="Transf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ecf9374-0d71-4a51-a9c5-198dd68970ed" xsi:nil="true"/>
    <lcf76f155ced4ddcb4097134ff3c332f xmlns="68f04dcd-1aad-4718-b4ef-cb5a94bb72b3">
      <Terms xmlns="http://schemas.microsoft.com/office/infopath/2007/PartnerControls"/>
    </lcf76f155ced4ddcb4097134ff3c332f>
    <YearofReview xmlns="68f04dcd-1aad-4718-b4ef-cb5a94bb72b3" xsi:nil="true"/>
    <DataOwner xmlns="68f04dcd-1aad-4718-b4ef-cb5a94bb72b3">
      <UserInfo>
        <DisplayName/>
        <AccountId xsi:nil="true"/>
        <AccountType/>
      </UserInfo>
    </DataOwner>
    <_dlc_DocId xmlns="9ecf9374-0d71-4a51-a9c5-198dd68970ed">ZTN2ZK5Q2N6R-32785368-401749</_dlc_DocId>
    <_dlc_DocIdUrl xmlns="9ecf9374-0d71-4a51-a9c5-198dd68970ed">
      <Url>https://csucloudservices.sharepoint.com/teams/quality/medicine/_layouts/15/DocIdRedir.aspx?ID=ZTN2ZK5Q2N6R-32785368-401749</Url>
      <Description>ZTN2ZK5Q2N6R-32785368-401749</Description>
    </_dlc_DocIdUrl>
    <TUPE xmlns="68f04dcd-1aad-4718-b4ef-cb5a94bb72b3" xsi:nil="true"/>
    <Client_x0020_or_x0020_Pipeline xmlns="68f04dcd-1aad-4718-b4ef-cb5a94bb72b3" xsi:nil="true"/>
    <Keep_x0020_or_x0020_delete xmlns="68f04dcd-1aad-4718-b4ef-cb5a94bb72b3" xsi:nil="true"/>
    <Rationale xmlns="68f04dcd-1aad-4718-b4ef-cb5a94bb72b3" xsi:nil="true"/>
  </documentManagement>
</p:properties>
</file>

<file path=customXml/itemProps1.xml><?xml version="1.0" encoding="utf-8"?>
<ds:datastoreItem xmlns:ds="http://schemas.openxmlformats.org/officeDocument/2006/customXml" ds:itemID="{743385EB-B12C-433E-A50F-19AA14BAEB25}">
  <ds:schemaRefs>
    <ds:schemaRef ds:uri="http://schemas.microsoft.com/sharepoint/events"/>
  </ds:schemaRefs>
</ds:datastoreItem>
</file>

<file path=customXml/itemProps2.xml><?xml version="1.0" encoding="utf-8"?>
<ds:datastoreItem xmlns:ds="http://schemas.openxmlformats.org/officeDocument/2006/customXml" ds:itemID="{A4C8598F-BAD5-4A8C-9ACB-534F2ED3C20E}">
  <ds:schemaRefs>
    <ds:schemaRef ds:uri="http://schemas.openxmlformats.org/officeDocument/2006/bibliography"/>
  </ds:schemaRefs>
</ds:datastoreItem>
</file>

<file path=customXml/itemProps3.xml><?xml version="1.0" encoding="utf-8"?>
<ds:datastoreItem xmlns:ds="http://schemas.openxmlformats.org/officeDocument/2006/customXml" ds:itemID="{D28D369E-E401-4DAF-A982-958677BD1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f9374-0d71-4a51-a9c5-198dd68970ed"/>
    <ds:schemaRef ds:uri="68f04dcd-1aad-4718-b4ef-cb5a94bb7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8E5083-49D9-46CD-9B71-A8403E2A9163}">
  <ds:schemaRefs>
    <ds:schemaRef ds:uri="http://schemas.microsoft.com/sharepoint/v3/contenttype/forms"/>
  </ds:schemaRefs>
</ds:datastoreItem>
</file>

<file path=customXml/itemProps5.xml><?xml version="1.0" encoding="utf-8"?>
<ds:datastoreItem xmlns:ds="http://schemas.openxmlformats.org/officeDocument/2006/customXml" ds:itemID="{9CBE1DA9-7B1C-41C1-95F6-ABB2C8F0D129}">
  <ds:schemaRefs>
    <ds:schemaRef ds:uri="http://schemas.microsoft.com/office/2006/metadata/properties"/>
    <ds:schemaRef ds:uri="http://schemas.microsoft.com/office/infopath/2007/PartnerControls"/>
    <ds:schemaRef ds:uri="9ecf9374-0d71-4a51-a9c5-198dd68970ed"/>
    <ds:schemaRef ds:uri="68f04dcd-1aad-4718-b4ef-cb5a94bb72b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452</Words>
  <Characters>2579</Characters>
  <Application>Microsoft Office Word</Application>
  <DocSecurity>0</DocSecurity>
  <Lines>21</Lines>
  <Paragraphs>6</Paragraphs>
  <ScaleCrop>false</ScaleCrop>
  <Company>NHS Dorset Clinical Commisioning Group</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Cope, Peter (NHS Dorset)</dc:creator>
  <cp:keywords/>
  <dc:description/>
  <cp:lastModifiedBy>Paul Tyldesley (ML)</cp:lastModifiedBy>
  <cp:revision>9</cp:revision>
  <cp:lastPrinted>2022-05-26T08:52:00Z</cp:lastPrinted>
  <dcterms:created xsi:type="dcterms:W3CDTF">2025-04-03T07:47:00Z</dcterms:created>
  <dcterms:modified xsi:type="dcterms:W3CDTF">2025-06-13T14:11:00Z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0x010100623DE6D00F20D946965D1CA7B34A90B7</vt:lpwstr>
  </property>
  <property fmtid="{D5CDD505-2E9C-101B-9397-08002B2CF9AE}" pid="3" name="MediaServiceImageTags">
    <vt:lpwstr/>
  </property>
  <property fmtid="{D5CDD505-2E9C-101B-9397-08002B2CF9AE}" pid="4" name="_dlc_DocIdItemGuid">
    <vt:lpwstr>bced5389-21a1-4f59-96a5-89c8e8db0fbd</vt:lpwstr>
  </property>
</Properties>
</file>